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CEFC9" w14:textId="77777777" w:rsidR="00E210F5" w:rsidRPr="009D4F92" w:rsidRDefault="00E210F5" w:rsidP="00E210F5">
      <w:pPr>
        <w:jc w:val="center"/>
        <w:rPr>
          <w:b/>
          <w:color w:val="FF0000"/>
        </w:rPr>
      </w:pPr>
      <w:r w:rsidRPr="009D4F92">
        <w:rPr>
          <w:b/>
        </w:rPr>
        <w:t>This AHA is provided as an example of content to consider during development of project-specific AHAs for like activities</w:t>
      </w:r>
    </w:p>
    <w:p w14:paraId="3467AFD6" w14:textId="77777777" w:rsidR="00E210F5" w:rsidRDefault="00E210F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0"/>
      </w:tblGrid>
      <w:tr w:rsidR="00684163" w:rsidRPr="00217F7A" w14:paraId="069C9D4F" w14:textId="77777777" w:rsidTr="006B3850">
        <w:tc>
          <w:tcPr>
            <w:tcW w:w="5000" w:type="pct"/>
            <w:shd w:val="clear" w:color="auto" w:fill="auto"/>
          </w:tcPr>
          <w:p w14:paraId="08D178F7" w14:textId="77777777" w:rsidR="00684163" w:rsidRPr="00684163" w:rsidRDefault="008F7554" w:rsidP="000235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Activity</w:t>
            </w:r>
            <w:r w:rsidR="00684163" w:rsidRPr="00684163">
              <w:rPr>
                <w:rFonts w:ascii="Times New Roman" w:hAnsi="Times New Roman"/>
                <w:sz w:val="20"/>
              </w:rPr>
              <w:t>:</w:t>
            </w:r>
          </w:p>
          <w:p w14:paraId="0BBB613A" w14:textId="39BB4919" w:rsidR="00684163" w:rsidRDefault="00CA511F" w:rsidP="000E0EA5">
            <w:pPr>
              <w:tabs>
                <w:tab w:val="left" w:pos="24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 w:rsidR="000E0EA5">
              <w:rPr>
                <w:rFonts w:ascii="Times New Roman" w:hAnsi="Times New Roman"/>
                <w:sz w:val="20"/>
              </w:rPr>
              <w:t xml:space="preserve">Wall demolition in accordance with </w:t>
            </w:r>
            <w:r w:rsidR="000E0EA5" w:rsidRPr="000E0EA5">
              <w:rPr>
                <w:rFonts w:ascii="Times New Roman" w:hAnsi="Times New Roman"/>
                <w:sz w:val="20"/>
              </w:rPr>
              <w:t>29 CFR 1926.850</w:t>
            </w:r>
          </w:p>
          <w:p w14:paraId="784EEB0F" w14:textId="2A2FED9D" w:rsidR="000E0EA5" w:rsidRPr="00684163" w:rsidRDefault="000E0EA5" w:rsidP="000E0EA5">
            <w:pPr>
              <w:tabs>
                <w:tab w:val="left" w:pos="2415"/>
              </w:tabs>
              <w:rPr>
                <w:rFonts w:ascii="Times New Roman" w:hAnsi="Times New Roman"/>
                <w:sz w:val="20"/>
              </w:rPr>
            </w:pPr>
          </w:p>
        </w:tc>
      </w:tr>
    </w:tbl>
    <w:p w14:paraId="414B80BE" w14:textId="77777777" w:rsidR="006B3850" w:rsidRPr="006B3850" w:rsidRDefault="006B3850">
      <w:pPr>
        <w:rPr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6"/>
        <w:gridCol w:w="5137"/>
        <w:gridCol w:w="5247"/>
      </w:tblGrid>
      <w:tr w:rsidR="005A15B9" w:rsidRPr="000E0EA5" w14:paraId="1DBC931B" w14:textId="77777777" w:rsidTr="006B3850">
        <w:tc>
          <w:tcPr>
            <w:tcW w:w="5000" w:type="pct"/>
            <w:gridSpan w:val="3"/>
            <w:shd w:val="clear" w:color="auto" w:fill="F2F2F2"/>
            <w:vAlign w:val="center"/>
          </w:tcPr>
          <w:p w14:paraId="0896D6D6" w14:textId="77777777" w:rsidR="005A15B9" w:rsidRPr="000E0EA5" w:rsidRDefault="006B3850" w:rsidP="006B385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E0EA5">
              <w:rPr>
                <w:rFonts w:ascii="Times New Roman" w:hAnsi="Times New Roman"/>
                <w:b/>
                <w:sz w:val="20"/>
              </w:rPr>
              <w:t>HAZARDS</w:t>
            </w:r>
          </w:p>
        </w:tc>
      </w:tr>
      <w:tr w:rsidR="005A15B9" w:rsidRPr="000E0EA5" w14:paraId="31FDF804" w14:textId="77777777" w:rsidTr="000E0EA5">
        <w:tc>
          <w:tcPr>
            <w:tcW w:w="1392" w:type="pct"/>
            <w:shd w:val="clear" w:color="auto" w:fill="F2F2F2"/>
            <w:vAlign w:val="center"/>
          </w:tcPr>
          <w:p w14:paraId="66643199" w14:textId="77777777" w:rsidR="005A15B9" w:rsidRPr="000E0EA5" w:rsidRDefault="006B3850" w:rsidP="00CA511F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E0EA5">
              <w:rPr>
                <w:rFonts w:ascii="Times New Roman" w:hAnsi="Times New Roman"/>
                <w:i/>
                <w:sz w:val="20"/>
              </w:rPr>
              <w:t>JOB STEP</w:t>
            </w:r>
          </w:p>
        </w:tc>
        <w:tc>
          <w:tcPr>
            <w:tcW w:w="1785" w:type="pct"/>
            <w:shd w:val="clear" w:color="auto" w:fill="F2F2F2"/>
            <w:vAlign w:val="center"/>
          </w:tcPr>
          <w:p w14:paraId="2CCF9CAA" w14:textId="77777777" w:rsidR="005A15B9" w:rsidRPr="000E0EA5" w:rsidRDefault="006B3850" w:rsidP="00CA511F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E0EA5">
              <w:rPr>
                <w:rFonts w:ascii="Times New Roman" w:hAnsi="Times New Roman"/>
                <w:i/>
                <w:sz w:val="20"/>
              </w:rPr>
              <w:t>HAZARDS</w:t>
            </w:r>
          </w:p>
        </w:tc>
        <w:tc>
          <w:tcPr>
            <w:tcW w:w="1823" w:type="pct"/>
            <w:shd w:val="clear" w:color="auto" w:fill="F2F2F2"/>
            <w:vAlign w:val="center"/>
          </w:tcPr>
          <w:p w14:paraId="33B9F6AE" w14:textId="77777777" w:rsidR="006B3850" w:rsidRPr="000E0EA5" w:rsidRDefault="006B3850" w:rsidP="006B385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E0EA5">
              <w:rPr>
                <w:rFonts w:ascii="Times New Roman" w:hAnsi="Times New Roman"/>
                <w:i/>
                <w:sz w:val="20"/>
              </w:rPr>
              <w:t>ACTIONS TO ELIMINATE OR MINIMIZE</w:t>
            </w:r>
          </w:p>
          <w:p w14:paraId="003951A6" w14:textId="77777777" w:rsidR="005A15B9" w:rsidRPr="000E0EA5" w:rsidRDefault="006B3850" w:rsidP="00CA511F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E0EA5">
              <w:rPr>
                <w:rFonts w:ascii="Times New Roman" w:hAnsi="Times New Roman"/>
                <w:i/>
                <w:sz w:val="20"/>
              </w:rPr>
              <w:t>EACH HAZARD</w:t>
            </w:r>
          </w:p>
        </w:tc>
      </w:tr>
      <w:tr w:rsidR="000E0EA5" w:rsidRPr="000E0EA5" w14:paraId="0D5066D1" w14:textId="77777777" w:rsidTr="000E0EA5">
        <w:tc>
          <w:tcPr>
            <w:tcW w:w="139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7207975" w14:textId="100CD3BC" w:rsidR="000E0EA5" w:rsidRPr="000E0EA5" w:rsidRDefault="000E0EA5" w:rsidP="000E0EA5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0E0EA5">
              <w:rPr>
                <w:rStyle w:val="s1"/>
                <w:rFonts w:ascii="Times New Roman" w:hAnsi="Times New Roman"/>
                <w:color w:val="000000"/>
                <w:sz w:val="20"/>
              </w:rPr>
              <w:t>Assess</w:t>
            </w:r>
          </w:p>
        </w:tc>
        <w:tc>
          <w:tcPr>
            <w:tcW w:w="178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3E07B16" w14:textId="57238CC4" w:rsidR="000E0EA5" w:rsidRPr="000E0EA5" w:rsidRDefault="000E0EA5" w:rsidP="000E0EA5">
            <w:pPr>
              <w:rPr>
                <w:rFonts w:ascii="Times New Roman" w:hAnsi="Times New Roman"/>
                <w:sz w:val="20"/>
              </w:rPr>
            </w:pPr>
            <w:r w:rsidRPr="000E0EA5">
              <w:rPr>
                <w:rStyle w:val="s1"/>
                <w:rFonts w:ascii="Times New Roman" w:hAnsi="Times New Roman"/>
                <w:color w:val="000000"/>
                <w:sz w:val="20"/>
              </w:rPr>
              <w:t>Collapse, severe injury</w:t>
            </w:r>
          </w:p>
        </w:tc>
        <w:tc>
          <w:tcPr>
            <w:tcW w:w="182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5DEBEF4" w14:textId="09DC2142" w:rsidR="000E0EA5" w:rsidRPr="000E0EA5" w:rsidRDefault="000E0EA5" w:rsidP="000E0EA5">
            <w:pPr>
              <w:rPr>
                <w:rFonts w:ascii="Times New Roman" w:hAnsi="Times New Roman"/>
                <w:sz w:val="20"/>
              </w:rPr>
            </w:pPr>
            <w:r w:rsidRPr="000E0EA5">
              <w:rPr>
                <w:rStyle w:val="s1"/>
                <w:rFonts w:ascii="Times New Roman" w:hAnsi="Times New Roman"/>
                <w:color w:val="000000"/>
                <w:sz w:val="20"/>
              </w:rPr>
              <w:t>Competent person will conduct and document an engineering survey according to 29 CFR 1926.850(a). </w:t>
            </w:r>
            <w:r w:rsidRPr="000E0EA5">
              <w:rPr>
                <w:rStyle w:val="apple-converted-space"/>
                <w:rFonts w:ascii="Times New Roman" w:hAnsi="Times New Roman"/>
                <w:color w:val="000000"/>
                <w:sz w:val="20"/>
              </w:rPr>
              <w:t> </w:t>
            </w:r>
            <w:r w:rsidRPr="000E0EA5">
              <w:rPr>
                <w:rStyle w:val="s1"/>
                <w:rFonts w:ascii="Times New Roman" w:hAnsi="Times New Roman"/>
                <w:color w:val="000000"/>
                <w:sz w:val="20"/>
              </w:rPr>
              <w:t>This process shall be ongoing and continue at each phase of demo as necessary. </w:t>
            </w:r>
            <w:r w:rsidRPr="000E0EA5">
              <w:rPr>
                <w:rStyle w:val="apple-converted-space"/>
                <w:rFonts w:ascii="Times New Roman" w:hAnsi="Times New Roman"/>
                <w:color w:val="000000"/>
                <w:sz w:val="20"/>
              </w:rPr>
              <w:t> </w:t>
            </w:r>
            <w:r w:rsidRPr="000E0EA5">
              <w:rPr>
                <w:rStyle w:val="s1"/>
                <w:rFonts w:ascii="Times New Roman" w:hAnsi="Times New Roman"/>
                <w:color w:val="000000"/>
                <w:sz w:val="20"/>
              </w:rPr>
              <w:t>Structural engineer support will be included as necessary, especially when demolition and/or tasks involve load bearing or load limiting building features.</w:t>
            </w:r>
          </w:p>
        </w:tc>
      </w:tr>
      <w:tr w:rsidR="000E0EA5" w:rsidRPr="000E0EA5" w14:paraId="5A151997" w14:textId="77777777" w:rsidTr="000E0EA5">
        <w:tc>
          <w:tcPr>
            <w:tcW w:w="139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0852109" w14:textId="5CF4A396" w:rsidR="000E0EA5" w:rsidRPr="000E0EA5" w:rsidRDefault="000E0EA5" w:rsidP="000E0EA5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0E0EA5">
              <w:rPr>
                <w:rStyle w:val="s1"/>
                <w:rFonts w:ascii="Times New Roman" w:hAnsi="Times New Roman"/>
                <w:color w:val="000000"/>
                <w:sz w:val="20"/>
              </w:rPr>
              <w:t>Prepare</w:t>
            </w:r>
          </w:p>
        </w:tc>
        <w:tc>
          <w:tcPr>
            <w:tcW w:w="178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E51508D" w14:textId="30349DB1" w:rsidR="000E0EA5" w:rsidRPr="000E0EA5" w:rsidRDefault="000E0EA5" w:rsidP="000E0EA5">
            <w:pPr>
              <w:rPr>
                <w:rFonts w:ascii="Times New Roman" w:hAnsi="Times New Roman"/>
                <w:sz w:val="20"/>
              </w:rPr>
            </w:pPr>
            <w:r w:rsidRPr="000E0EA5">
              <w:rPr>
                <w:rStyle w:val="s1"/>
                <w:rFonts w:ascii="Times New Roman" w:hAnsi="Times New Roman"/>
                <w:color w:val="000000"/>
                <w:sz w:val="20"/>
              </w:rPr>
              <w:t>Collapse, severe injury </w:t>
            </w:r>
          </w:p>
        </w:tc>
        <w:tc>
          <w:tcPr>
            <w:tcW w:w="182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08C1BD9" w14:textId="6D924DDD" w:rsidR="000E0EA5" w:rsidRPr="000E0EA5" w:rsidRDefault="000E0EA5" w:rsidP="000E0EA5">
            <w:pPr>
              <w:rPr>
                <w:rFonts w:ascii="Times New Roman" w:hAnsi="Times New Roman"/>
                <w:sz w:val="20"/>
              </w:rPr>
            </w:pPr>
            <w:r w:rsidRPr="000E0EA5">
              <w:rPr>
                <w:rStyle w:val="s1"/>
                <w:rFonts w:ascii="Times New Roman" w:hAnsi="Times New Roman"/>
                <w:color w:val="000000"/>
                <w:sz w:val="20"/>
              </w:rPr>
              <w:t>Sequential demo steps and adequate controls will be documented and communicated to demo crew and will be based on results of engineering survey. </w:t>
            </w:r>
            <w:r w:rsidRPr="000E0EA5">
              <w:rPr>
                <w:rStyle w:val="apple-converted-space"/>
                <w:rFonts w:ascii="Times New Roman" w:hAnsi="Times New Roman"/>
                <w:color w:val="000000"/>
                <w:sz w:val="20"/>
              </w:rPr>
              <w:t> </w:t>
            </w:r>
            <w:r w:rsidRPr="000E0EA5">
              <w:rPr>
                <w:rStyle w:val="s1"/>
                <w:rFonts w:ascii="Times New Roman" w:hAnsi="Times New Roman"/>
                <w:color w:val="000000"/>
                <w:sz w:val="20"/>
              </w:rPr>
              <w:t>This process shall be ongoing and continue at each phase of demo. Mechanical means shall be the targeted means of demo, unless justifiable to demo by manual means. </w:t>
            </w:r>
          </w:p>
        </w:tc>
      </w:tr>
      <w:tr w:rsidR="000E0EA5" w:rsidRPr="000E0EA5" w14:paraId="6C203519" w14:textId="77777777" w:rsidTr="000E0EA5">
        <w:trPr>
          <w:trHeight w:val="1043"/>
        </w:trPr>
        <w:tc>
          <w:tcPr>
            <w:tcW w:w="139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68393D0" w14:textId="20C20AD4" w:rsidR="000E0EA5" w:rsidRPr="000E0EA5" w:rsidRDefault="000E0EA5" w:rsidP="000E0EA5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0E0EA5">
              <w:rPr>
                <w:rStyle w:val="s1"/>
                <w:rFonts w:ascii="Times New Roman" w:hAnsi="Times New Roman"/>
                <w:color w:val="000000"/>
                <w:sz w:val="20"/>
              </w:rPr>
              <w:t>Isolate</w:t>
            </w:r>
          </w:p>
        </w:tc>
        <w:tc>
          <w:tcPr>
            <w:tcW w:w="178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0CA8A39" w14:textId="4F261E16" w:rsidR="000E0EA5" w:rsidRPr="000E0EA5" w:rsidRDefault="000E0EA5" w:rsidP="000E0EA5">
            <w:pPr>
              <w:rPr>
                <w:rFonts w:ascii="Times New Roman" w:hAnsi="Times New Roman"/>
                <w:sz w:val="20"/>
              </w:rPr>
            </w:pPr>
            <w:r w:rsidRPr="000E0EA5">
              <w:rPr>
                <w:rStyle w:val="s1"/>
                <w:rFonts w:ascii="Times New Roman" w:hAnsi="Times New Roman"/>
                <w:color w:val="000000"/>
                <w:sz w:val="20"/>
              </w:rPr>
              <w:t>Collapse, severe injury, hazardous energy exposure </w:t>
            </w:r>
          </w:p>
        </w:tc>
        <w:tc>
          <w:tcPr>
            <w:tcW w:w="182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52589B1" w14:textId="045D1F3E" w:rsidR="000E0EA5" w:rsidRPr="000E0EA5" w:rsidRDefault="000E0EA5" w:rsidP="000E0EA5">
            <w:pPr>
              <w:rPr>
                <w:rFonts w:ascii="Times New Roman" w:hAnsi="Times New Roman"/>
                <w:sz w:val="20"/>
              </w:rPr>
            </w:pPr>
            <w:r w:rsidRPr="000E0EA5">
              <w:rPr>
                <w:rStyle w:val="s1"/>
                <w:rFonts w:ascii="Times New Roman" w:hAnsi="Times New Roman"/>
                <w:color w:val="000000"/>
                <w:sz w:val="20"/>
              </w:rPr>
              <w:t>The area beyond the potential collapse zone of the walls to be demolished will be isolated from non-demo personnel with danger tape, signage, and/or barricades as appropriate.  </w:t>
            </w:r>
            <w:r w:rsidRPr="000E0EA5">
              <w:rPr>
                <w:rStyle w:val="apple-converted-space"/>
                <w:rFonts w:ascii="Times New Roman" w:hAnsi="Times New Roman"/>
                <w:color w:val="000000"/>
                <w:sz w:val="20"/>
              </w:rPr>
              <w:t> </w:t>
            </w:r>
            <w:r w:rsidRPr="000E0EA5">
              <w:rPr>
                <w:rStyle w:val="s1"/>
                <w:rFonts w:ascii="Times New Roman" w:hAnsi="Times New Roman"/>
                <w:color w:val="000000"/>
                <w:sz w:val="20"/>
              </w:rPr>
              <w:t>Utilities within the demo area will be LOTO and verified as isolated. Utilities to be removed will be cut and capped. </w:t>
            </w:r>
            <w:r w:rsidRPr="000E0EA5">
              <w:rPr>
                <w:rStyle w:val="apple-converted-space"/>
                <w:rFonts w:ascii="Times New Roman" w:hAnsi="Times New Roman"/>
                <w:color w:val="000000"/>
                <w:sz w:val="20"/>
              </w:rPr>
              <w:t> </w:t>
            </w:r>
            <w:r w:rsidRPr="000E0EA5">
              <w:rPr>
                <w:rStyle w:val="s1"/>
                <w:rFonts w:ascii="Times New Roman" w:hAnsi="Times New Roman"/>
                <w:color w:val="000000"/>
                <w:sz w:val="20"/>
              </w:rPr>
              <w:t>Utilities to remain will be protected from damage. </w:t>
            </w:r>
          </w:p>
        </w:tc>
      </w:tr>
      <w:tr w:rsidR="000E0EA5" w:rsidRPr="000E0EA5" w14:paraId="55F12495" w14:textId="77777777" w:rsidTr="000E0EA5">
        <w:trPr>
          <w:trHeight w:val="1043"/>
        </w:trPr>
        <w:tc>
          <w:tcPr>
            <w:tcW w:w="139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C4BDCA" w14:textId="6D433CFD" w:rsidR="000E0EA5" w:rsidRPr="000E0EA5" w:rsidRDefault="000E0EA5" w:rsidP="000E0EA5">
            <w:pPr>
              <w:spacing w:line="276" w:lineRule="auto"/>
              <w:rPr>
                <w:rStyle w:val="s1"/>
                <w:rFonts w:ascii="Times New Roman" w:hAnsi="Times New Roman"/>
                <w:color w:val="000000"/>
                <w:sz w:val="20"/>
              </w:rPr>
            </w:pPr>
            <w:r w:rsidRPr="000E0EA5">
              <w:rPr>
                <w:rStyle w:val="s1"/>
                <w:rFonts w:ascii="Times New Roman" w:hAnsi="Times New Roman"/>
                <w:color w:val="000000"/>
                <w:sz w:val="20"/>
              </w:rPr>
              <w:t>Brace</w:t>
            </w:r>
          </w:p>
        </w:tc>
        <w:tc>
          <w:tcPr>
            <w:tcW w:w="178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4B1CAFF" w14:textId="4787B6A3" w:rsidR="000E0EA5" w:rsidRPr="000E0EA5" w:rsidRDefault="000E0EA5" w:rsidP="000E0EA5">
            <w:pPr>
              <w:rPr>
                <w:rStyle w:val="s1"/>
                <w:rFonts w:ascii="Times New Roman" w:hAnsi="Times New Roman"/>
                <w:color w:val="000000"/>
                <w:sz w:val="20"/>
              </w:rPr>
            </w:pPr>
            <w:r w:rsidRPr="000E0EA5">
              <w:rPr>
                <w:rStyle w:val="s1"/>
                <w:rFonts w:ascii="Times New Roman" w:hAnsi="Times New Roman"/>
                <w:color w:val="000000"/>
                <w:sz w:val="20"/>
              </w:rPr>
              <w:t>Collapse, severe injury </w:t>
            </w:r>
          </w:p>
        </w:tc>
        <w:tc>
          <w:tcPr>
            <w:tcW w:w="182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3C55F98" w14:textId="3C766774" w:rsidR="000E0EA5" w:rsidRPr="000E0EA5" w:rsidRDefault="000E0EA5" w:rsidP="000E0EA5">
            <w:pPr>
              <w:rPr>
                <w:rStyle w:val="s1"/>
                <w:rFonts w:ascii="Times New Roman" w:hAnsi="Times New Roman"/>
                <w:color w:val="000000"/>
                <w:sz w:val="20"/>
              </w:rPr>
            </w:pPr>
            <w:r w:rsidRPr="000E0EA5">
              <w:rPr>
                <w:rStyle w:val="s1"/>
                <w:rFonts w:ascii="Times New Roman" w:hAnsi="Times New Roman"/>
                <w:color w:val="000000"/>
                <w:sz w:val="20"/>
              </w:rPr>
              <w:t>As determined necessary by the engineering survey, bracing for walls will be erected to withstand incidental collapse. </w:t>
            </w:r>
            <w:r w:rsidRPr="000E0EA5">
              <w:rPr>
                <w:rStyle w:val="apple-converted-space"/>
                <w:rFonts w:ascii="Times New Roman" w:hAnsi="Times New Roman"/>
                <w:color w:val="000000"/>
                <w:sz w:val="20"/>
              </w:rPr>
              <w:t> </w:t>
            </w:r>
            <w:r w:rsidRPr="000E0EA5">
              <w:rPr>
                <w:rStyle w:val="s1"/>
                <w:rFonts w:ascii="Times New Roman" w:hAnsi="Times New Roman"/>
                <w:color w:val="000000"/>
                <w:sz w:val="20"/>
              </w:rPr>
              <w:t>Bracing will be installed against walls without entering the collapse zone of the walls when determined prudent by the engineering survey. </w:t>
            </w:r>
          </w:p>
        </w:tc>
      </w:tr>
      <w:tr w:rsidR="000E0EA5" w:rsidRPr="000E0EA5" w14:paraId="787F3114" w14:textId="77777777" w:rsidTr="000E0EA5">
        <w:trPr>
          <w:trHeight w:val="1043"/>
        </w:trPr>
        <w:tc>
          <w:tcPr>
            <w:tcW w:w="139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09EEE88" w14:textId="256B979F" w:rsidR="000E0EA5" w:rsidRPr="000E0EA5" w:rsidRDefault="000E0EA5" w:rsidP="000E0EA5">
            <w:pPr>
              <w:spacing w:line="276" w:lineRule="auto"/>
              <w:rPr>
                <w:rStyle w:val="s1"/>
                <w:rFonts w:ascii="Times New Roman" w:hAnsi="Times New Roman"/>
                <w:color w:val="000000"/>
                <w:sz w:val="20"/>
              </w:rPr>
            </w:pPr>
            <w:r w:rsidRPr="000E0EA5">
              <w:rPr>
                <w:rStyle w:val="s1"/>
                <w:rFonts w:ascii="Times New Roman" w:hAnsi="Times New Roman"/>
                <w:color w:val="000000"/>
                <w:sz w:val="20"/>
              </w:rPr>
              <w:t>Demo</w:t>
            </w:r>
          </w:p>
        </w:tc>
        <w:tc>
          <w:tcPr>
            <w:tcW w:w="178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C31A1AA" w14:textId="2BA4775E" w:rsidR="000E0EA5" w:rsidRPr="000E0EA5" w:rsidRDefault="000E0EA5" w:rsidP="000E0EA5">
            <w:pPr>
              <w:rPr>
                <w:rStyle w:val="s1"/>
                <w:rFonts w:ascii="Times New Roman" w:hAnsi="Times New Roman"/>
                <w:color w:val="000000"/>
                <w:sz w:val="20"/>
              </w:rPr>
            </w:pPr>
            <w:r w:rsidRPr="000E0EA5">
              <w:rPr>
                <w:rStyle w:val="s1"/>
                <w:rFonts w:ascii="Times New Roman" w:hAnsi="Times New Roman"/>
                <w:color w:val="000000"/>
                <w:sz w:val="20"/>
              </w:rPr>
              <w:t>Collapse, severe injury </w:t>
            </w:r>
          </w:p>
        </w:tc>
        <w:tc>
          <w:tcPr>
            <w:tcW w:w="182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713AA75" w14:textId="5F842B5C" w:rsidR="000E0EA5" w:rsidRPr="000E0EA5" w:rsidRDefault="000E0EA5" w:rsidP="000E0EA5">
            <w:pPr>
              <w:rPr>
                <w:rStyle w:val="s1"/>
                <w:rFonts w:ascii="Times New Roman" w:hAnsi="Times New Roman"/>
                <w:color w:val="000000"/>
                <w:sz w:val="20"/>
              </w:rPr>
            </w:pPr>
            <w:r w:rsidRPr="000E0EA5">
              <w:rPr>
                <w:rStyle w:val="s1"/>
                <w:rFonts w:ascii="Times New Roman" w:hAnsi="Times New Roman"/>
                <w:color w:val="000000"/>
                <w:sz w:val="20"/>
              </w:rPr>
              <w:t>The steps and controls identified in the PREPARATION step will be implemented. </w:t>
            </w:r>
            <w:r w:rsidRPr="000E0EA5">
              <w:rPr>
                <w:rStyle w:val="apple-converted-space"/>
                <w:rFonts w:ascii="Times New Roman" w:hAnsi="Times New Roman"/>
                <w:color w:val="000000"/>
                <w:sz w:val="20"/>
              </w:rPr>
              <w:t> </w:t>
            </w:r>
            <w:r w:rsidRPr="000E0EA5">
              <w:rPr>
                <w:rStyle w:val="s1"/>
                <w:rFonts w:ascii="Times New Roman" w:hAnsi="Times New Roman"/>
                <w:color w:val="000000"/>
                <w:sz w:val="20"/>
              </w:rPr>
              <w:t>Only demo personnel will be permitted in the demo area. </w:t>
            </w:r>
            <w:r w:rsidRPr="000E0EA5">
              <w:rPr>
                <w:rStyle w:val="apple-converted-space"/>
                <w:rFonts w:ascii="Times New Roman" w:hAnsi="Times New Roman"/>
                <w:color w:val="000000"/>
                <w:sz w:val="20"/>
              </w:rPr>
              <w:t> </w:t>
            </w:r>
            <w:r w:rsidRPr="000E0EA5">
              <w:rPr>
                <w:rStyle w:val="s1"/>
                <w:rFonts w:ascii="Times New Roman" w:hAnsi="Times New Roman"/>
                <w:color w:val="000000"/>
                <w:sz w:val="20"/>
              </w:rPr>
              <w:t>A spotter will be used. No demo will occur until the spotter gives the all-clear. </w:t>
            </w:r>
            <w:r w:rsidRPr="000E0EA5">
              <w:rPr>
                <w:rStyle w:val="apple-converted-space"/>
                <w:rFonts w:ascii="Times New Roman" w:hAnsi="Times New Roman"/>
                <w:color w:val="000000"/>
                <w:sz w:val="20"/>
              </w:rPr>
              <w:t> </w:t>
            </w:r>
            <w:r w:rsidRPr="000E0EA5">
              <w:rPr>
                <w:rStyle w:val="s1"/>
                <w:rFonts w:ascii="Times New Roman" w:hAnsi="Times New Roman"/>
                <w:color w:val="000000"/>
                <w:sz w:val="20"/>
              </w:rPr>
              <w:t>The spotter will be the Demo Competent Person. </w:t>
            </w:r>
            <w:r w:rsidRPr="000E0EA5">
              <w:rPr>
                <w:rStyle w:val="apple-converted-space"/>
                <w:rFonts w:ascii="Times New Roman" w:hAnsi="Times New Roman"/>
                <w:color w:val="000000"/>
                <w:sz w:val="20"/>
              </w:rPr>
              <w:t> </w:t>
            </w:r>
            <w:r w:rsidRPr="000E0EA5">
              <w:rPr>
                <w:rStyle w:val="s1"/>
                <w:rFonts w:ascii="Times New Roman" w:hAnsi="Times New Roman"/>
                <w:color w:val="000000"/>
                <w:sz w:val="20"/>
              </w:rPr>
              <w:t>Demo will cease when the spotter or anyone identifies a change in safe working conditions.  </w:t>
            </w:r>
          </w:p>
        </w:tc>
      </w:tr>
      <w:tr w:rsidR="000E0EA5" w:rsidRPr="000E0EA5" w14:paraId="14FE258E" w14:textId="77777777" w:rsidTr="000E0EA5">
        <w:trPr>
          <w:trHeight w:val="1043"/>
        </w:trPr>
        <w:tc>
          <w:tcPr>
            <w:tcW w:w="139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58F6746" w14:textId="6C816F2E" w:rsidR="000E0EA5" w:rsidRPr="000E0EA5" w:rsidRDefault="000E0EA5" w:rsidP="000E0EA5">
            <w:pPr>
              <w:spacing w:line="276" w:lineRule="auto"/>
              <w:rPr>
                <w:rStyle w:val="s1"/>
                <w:rFonts w:ascii="Times New Roman" w:hAnsi="Times New Roman"/>
                <w:color w:val="000000"/>
                <w:sz w:val="20"/>
              </w:rPr>
            </w:pPr>
            <w:r w:rsidRPr="000E0EA5">
              <w:rPr>
                <w:rStyle w:val="s1"/>
                <w:rFonts w:ascii="Times New Roman" w:hAnsi="Times New Roman"/>
                <w:color w:val="000000"/>
                <w:sz w:val="20"/>
              </w:rPr>
              <w:t>Control</w:t>
            </w:r>
            <w:r w:rsidR="008D716E">
              <w:rPr>
                <w:rStyle w:val="s1"/>
                <w:rFonts w:ascii="Times New Roman" w:hAnsi="Times New Roman"/>
                <w:color w:val="000000"/>
                <w:sz w:val="20"/>
              </w:rPr>
              <w:t xml:space="preserve"> </w:t>
            </w:r>
            <w:r w:rsidR="008D716E" w:rsidRPr="008D716E">
              <w:rPr>
                <w:rStyle w:val="s1"/>
                <w:rFonts w:ascii="Times New Roman" w:hAnsi="Times New Roman"/>
                <w:color w:val="000000"/>
                <w:sz w:val="20"/>
              </w:rPr>
              <w:t>Dust</w:t>
            </w:r>
          </w:p>
        </w:tc>
        <w:tc>
          <w:tcPr>
            <w:tcW w:w="178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979A891" w14:textId="137A27FA" w:rsidR="000E0EA5" w:rsidRPr="000E0EA5" w:rsidRDefault="000E0EA5" w:rsidP="000E0EA5">
            <w:pPr>
              <w:rPr>
                <w:rStyle w:val="s1"/>
                <w:rFonts w:ascii="Times New Roman" w:hAnsi="Times New Roman"/>
                <w:color w:val="000000"/>
                <w:sz w:val="20"/>
              </w:rPr>
            </w:pPr>
            <w:r w:rsidRPr="000E0EA5">
              <w:rPr>
                <w:rStyle w:val="s1"/>
                <w:rFonts w:ascii="Times New Roman" w:hAnsi="Times New Roman"/>
                <w:color w:val="000000"/>
                <w:sz w:val="20"/>
              </w:rPr>
              <w:t>Exposure to respirable dust and respirable silica </w:t>
            </w:r>
          </w:p>
        </w:tc>
        <w:tc>
          <w:tcPr>
            <w:tcW w:w="182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B44AF18" w14:textId="505C4BB4" w:rsidR="000E0EA5" w:rsidRPr="000E0EA5" w:rsidRDefault="000E0EA5" w:rsidP="000E0EA5">
            <w:pPr>
              <w:rPr>
                <w:rStyle w:val="s1"/>
                <w:rFonts w:ascii="Times New Roman" w:hAnsi="Times New Roman"/>
                <w:color w:val="000000"/>
                <w:sz w:val="20"/>
              </w:rPr>
            </w:pPr>
            <w:r w:rsidRPr="000E0EA5">
              <w:rPr>
                <w:rStyle w:val="s1"/>
                <w:rFonts w:ascii="Times New Roman" w:hAnsi="Times New Roman"/>
                <w:color w:val="000000"/>
                <w:sz w:val="20"/>
              </w:rPr>
              <w:t>Demo will proceed in accordance with the Exposure Control Plan for the project, and in accordance with 29 CFR 1926.1153. </w:t>
            </w:r>
            <w:r w:rsidRPr="000E0EA5">
              <w:rPr>
                <w:rStyle w:val="apple-converted-space"/>
                <w:rFonts w:ascii="Times New Roman" w:hAnsi="Times New Roman"/>
                <w:color w:val="000000"/>
                <w:sz w:val="20"/>
              </w:rPr>
              <w:t> </w:t>
            </w:r>
            <w:r w:rsidRPr="000E0EA5">
              <w:rPr>
                <w:rStyle w:val="s1"/>
                <w:rFonts w:ascii="Times New Roman" w:hAnsi="Times New Roman"/>
                <w:color w:val="000000"/>
                <w:sz w:val="20"/>
              </w:rPr>
              <w:t>Controls and respiratory protection will follow Table 1 and/or exposure monitoring will be conducted. There will be no dry sweeping of dust. Additional wet and vacuum methods will be employed as necessary.  </w:t>
            </w:r>
          </w:p>
        </w:tc>
      </w:tr>
    </w:tbl>
    <w:p w14:paraId="2AA1EC35" w14:textId="77777777" w:rsidR="007028F8" w:rsidRDefault="007028F8">
      <w:pPr>
        <w:rPr>
          <w:sz w:val="14"/>
        </w:rPr>
      </w:pPr>
    </w:p>
    <w:sectPr w:rsidR="007028F8" w:rsidSect="006B3850">
      <w:headerReference w:type="default" r:id="rId8"/>
      <w:headerReference w:type="first" r:id="rId9"/>
      <w:pgSz w:w="15840" w:h="12240" w:orient="landscape" w:code="1"/>
      <w:pgMar w:top="720" w:right="720" w:bottom="720" w:left="720" w:header="432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6AB17" w14:textId="77777777" w:rsidR="00C23620" w:rsidRDefault="00C23620">
      <w:r>
        <w:separator/>
      </w:r>
    </w:p>
  </w:endnote>
  <w:endnote w:type="continuationSeparator" w:id="0">
    <w:p w14:paraId="46D1881D" w14:textId="77777777" w:rsidR="00C23620" w:rsidRDefault="00C2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0F78D" w14:textId="77777777" w:rsidR="00C23620" w:rsidRDefault="00C23620">
      <w:r>
        <w:separator/>
      </w:r>
    </w:p>
  </w:footnote>
  <w:footnote w:type="continuationSeparator" w:id="0">
    <w:p w14:paraId="33C16925" w14:textId="77777777" w:rsidR="00C23620" w:rsidRDefault="00C2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9A6B5" w14:textId="77777777" w:rsidR="006B083E" w:rsidRPr="00CA273F" w:rsidRDefault="006B083E" w:rsidP="00CA273F">
    <w:pPr>
      <w:pStyle w:val="Header"/>
      <w:tabs>
        <w:tab w:val="clear" w:pos="4320"/>
        <w:tab w:val="clear" w:pos="8640"/>
        <w:tab w:val="right" w:pos="8820"/>
      </w:tabs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6F0E1" w14:textId="77777777" w:rsidR="00CA511F" w:rsidRPr="00E210F5" w:rsidRDefault="004F35C6" w:rsidP="00E210F5">
    <w:pPr>
      <w:pStyle w:val="Header"/>
      <w:jc w:val="center"/>
      <w:rPr>
        <w:rFonts w:ascii="Arial" w:eastAsia="Times New Roman" w:hAnsi="Arial" w:cs="Arial"/>
        <w:b/>
        <w:bCs/>
        <w:color w:val="111111"/>
        <w:sz w:val="31"/>
        <w:szCs w:val="31"/>
      </w:rPr>
    </w:pPr>
    <w:r>
      <w:rPr>
        <w:rFonts w:ascii="Arial" w:eastAsia="Times New Roman" w:hAnsi="Arial" w:cs="Arial"/>
        <w:b/>
        <w:bCs/>
        <w:color w:val="111111"/>
        <w:sz w:val="31"/>
        <w:szCs w:val="31"/>
      </w:rPr>
      <w:t>Activity Hazard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EB21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6B0948"/>
    <w:multiLevelType w:val="hybridMultilevel"/>
    <w:tmpl w:val="BBE02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C3D"/>
    <w:rsid w:val="00003E13"/>
    <w:rsid w:val="00005764"/>
    <w:rsid w:val="00022679"/>
    <w:rsid w:val="00023573"/>
    <w:rsid w:val="00024E99"/>
    <w:rsid w:val="00041129"/>
    <w:rsid w:val="000779D4"/>
    <w:rsid w:val="00095E01"/>
    <w:rsid w:val="00097C1F"/>
    <w:rsid w:val="000A51A1"/>
    <w:rsid w:val="000B08FC"/>
    <w:rsid w:val="000B39E3"/>
    <w:rsid w:val="000C43E8"/>
    <w:rsid w:val="000E0EA5"/>
    <w:rsid w:val="000E17C2"/>
    <w:rsid w:val="000E256E"/>
    <w:rsid w:val="000E32D4"/>
    <w:rsid w:val="000F5AAB"/>
    <w:rsid w:val="000F684D"/>
    <w:rsid w:val="00103641"/>
    <w:rsid w:val="00105D88"/>
    <w:rsid w:val="00124365"/>
    <w:rsid w:val="00145156"/>
    <w:rsid w:val="00150E95"/>
    <w:rsid w:val="00193A8D"/>
    <w:rsid w:val="00197963"/>
    <w:rsid w:val="001A3D3E"/>
    <w:rsid w:val="001D5062"/>
    <w:rsid w:val="001E1F36"/>
    <w:rsid w:val="001F0501"/>
    <w:rsid w:val="00217F7A"/>
    <w:rsid w:val="002261F5"/>
    <w:rsid w:val="00227326"/>
    <w:rsid w:val="00233B13"/>
    <w:rsid w:val="00233DED"/>
    <w:rsid w:val="002358E4"/>
    <w:rsid w:val="002415BB"/>
    <w:rsid w:val="002703A4"/>
    <w:rsid w:val="002767E7"/>
    <w:rsid w:val="00281BC8"/>
    <w:rsid w:val="002920CA"/>
    <w:rsid w:val="002A150F"/>
    <w:rsid w:val="002C334E"/>
    <w:rsid w:val="002D0223"/>
    <w:rsid w:val="002D6C8C"/>
    <w:rsid w:val="00301B71"/>
    <w:rsid w:val="0035301E"/>
    <w:rsid w:val="00383B01"/>
    <w:rsid w:val="00395AED"/>
    <w:rsid w:val="003B0331"/>
    <w:rsid w:val="003C60DF"/>
    <w:rsid w:val="003D1FC5"/>
    <w:rsid w:val="003E16D1"/>
    <w:rsid w:val="003E532E"/>
    <w:rsid w:val="003F0F2B"/>
    <w:rsid w:val="00404FC9"/>
    <w:rsid w:val="004233E2"/>
    <w:rsid w:val="00485A7B"/>
    <w:rsid w:val="00486255"/>
    <w:rsid w:val="00496031"/>
    <w:rsid w:val="004B3406"/>
    <w:rsid w:val="004E32AA"/>
    <w:rsid w:val="004F35C6"/>
    <w:rsid w:val="0051473B"/>
    <w:rsid w:val="00550050"/>
    <w:rsid w:val="005502F1"/>
    <w:rsid w:val="005509C6"/>
    <w:rsid w:val="00554509"/>
    <w:rsid w:val="0057282C"/>
    <w:rsid w:val="00584F52"/>
    <w:rsid w:val="0058531D"/>
    <w:rsid w:val="005A15B9"/>
    <w:rsid w:val="005E7A5A"/>
    <w:rsid w:val="005F70D7"/>
    <w:rsid w:val="00613CDE"/>
    <w:rsid w:val="0062126E"/>
    <w:rsid w:val="006240C0"/>
    <w:rsid w:val="00640B32"/>
    <w:rsid w:val="00641ED9"/>
    <w:rsid w:val="006466D4"/>
    <w:rsid w:val="006473A3"/>
    <w:rsid w:val="00673905"/>
    <w:rsid w:val="00684163"/>
    <w:rsid w:val="006912DD"/>
    <w:rsid w:val="0069241D"/>
    <w:rsid w:val="006A12AC"/>
    <w:rsid w:val="006A7AAA"/>
    <w:rsid w:val="006B083E"/>
    <w:rsid w:val="006B3850"/>
    <w:rsid w:val="006B794F"/>
    <w:rsid w:val="006F2875"/>
    <w:rsid w:val="006F6513"/>
    <w:rsid w:val="007028F8"/>
    <w:rsid w:val="007215B7"/>
    <w:rsid w:val="00734942"/>
    <w:rsid w:val="00783B58"/>
    <w:rsid w:val="00786258"/>
    <w:rsid w:val="007A0B23"/>
    <w:rsid w:val="007C47DF"/>
    <w:rsid w:val="007E2AE6"/>
    <w:rsid w:val="00812F6A"/>
    <w:rsid w:val="00825B33"/>
    <w:rsid w:val="008312FF"/>
    <w:rsid w:val="0083383A"/>
    <w:rsid w:val="00862C3D"/>
    <w:rsid w:val="0087316F"/>
    <w:rsid w:val="00890346"/>
    <w:rsid w:val="00891D29"/>
    <w:rsid w:val="008A072B"/>
    <w:rsid w:val="008A0A11"/>
    <w:rsid w:val="008B2B49"/>
    <w:rsid w:val="008C315F"/>
    <w:rsid w:val="008C6DD7"/>
    <w:rsid w:val="008D716E"/>
    <w:rsid w:val="008F7554"/>
    <w:rsid w:val="008F758A"/>
    <w:rsid w:val="00902687"/>
    <w:rsid w:val="00904611"/>
    <w:rsid w:val="009525B3"/>
    <w:rsid w:val="00961716"/>
    <w:rsid w:val="0097755F"/>
    <w:rsid w:val="00984228"/>
    <w:rsid w:val="00990AC2"/>
    <w:rsid w:val="009B23EA"/>
    <w:rsid w:val="009D4F92"/>
    <w:rsid w:val="009E7A5D"/>
    <w:rsid w:val="009F0EA7"/>
    <w:rsid w:val="00A35014"/>
    <w:rsid w:val="00A76B1D"/>
    <w:rsid w:val="00A82917"/>
    <w:rsid w:val="00AB4BAE"/>
    <w:rsid w:val="00AC3B0A"/>
    <w:rsid w:val="00AC4F36"/>
    <w:rsid w:val="00AD7749"/>
    <w:rsid w:val="00AF1111"/>
    <w:rsid w:val="00AF363A"/>
    <w:rsid w:val="00B0376D"/>
    <w:rsid w:val="00B05B8D"/>
    <w:rsid w:val="00B36478"/>
    <w:rsid w:val="00B51B45"/>
    <w:rsid w:val="00B708FE"/>
    <w:rsid w:val="00B85922"/>
    <w:rsid w:val="00B86340"/>
    <w:rsid w:val="00BB5DBC"/>
    <w:rsid w:val="00BB78E0"/>
    <w:rsid w:val="00BD60B9"/>
    <w:rsid w:val="00C23620"/>
    <w:rsid w:val="00C749D4"/>
    <w:rsid w:val="00C978E8"/>
    <w:rsid w:val="00CA273F"/>
    <w:rsid w:val="00CA511F"/>
    <w:rsid w:val="00CA5C73"/>
    <w:rsid w:val="00CF41AD"/>
    <w:rsid w:val="00D0018B"/>
    <w:rsid w:val="00D11DC9"/>
    <w:rsid w:val="00D20C29"/>
    <w:rsid w:val="00D55C61"/>
    <w:rsid w:val="00D60766"/>
    <w:rsid w:val="00D8032F"/>
    <w:rsid w:val="00D8179C"/>
    <w:rsid w:val="00D86E0C"/>
    <w:rsid w:val="00D91599"/>
    <w:rsid w:val="00DA3C96"/>
    <w:rsid w:val="00DE6779"/>
    <w:rsid w:val="00DF5C23"/>
    <w:rsid w:val="00E210F5"/>
    <w:rsid w:val="00E448D0"/>
    <w:rsid w:val="00E54701"/>
    <w:rsid w:val="00E623FE"/>
    <w:rsid w:val="00E7668F"/>
    <w:rsid w:val="00EA717C"/>
    <w:rsid w:val="00EE1AE5"/>
    <w:rsid w:val="00EF2136"/>
    <w:rsid w:val="00F22DF0"/>
    <w:rsid w:val="00F43D50"/>
    <w:rsid w:val="00F526C5"/>
    <w:rsid w:val="00F61915"/>
    <w:rsid w:val="00FB3502"/>
    <w:rsid w:val="00FC0A4D"/>
    <w:rsid w:val="00FE06E4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0347F8"/>
  <w15:chartTrackingRefBased/>
  <w15:docId w15:val="{FC78BE24-7DE5-4CB4-A04B-7F8C0BF5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0A1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1243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table" w:styleId="TableGrid">
    <w:name w:val="Table Grid"/>
    <w:basedOn w:val="TableNormal"/>
    <w:rsid w:val="00B36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1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15B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5A15B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A15B9"/>
  </w:style>
  <w:style w:type="character" w:styleId="EndnoteReference">
    <w:name w:val="endnote reference"/>
    <w:rsid w:val="005A15B9"/>
    <w:rPr>
      <w:vertAlign w:val="superscript"/>
    </w:rPr>
  </w:style>
  <w:style w:type="paragraph" w:styleId="FootnoteText">
    <w:name w:val="footnote text"/>
    <w:basedOn w:val="Normal"/>
    <w:link w:val="FootnoteTextChar"/>
    <w:rsid w:val="0051473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1473B"/>
  </w:style>
  <w:style w:type="character" w:styleId="FootnoteReference">
    <w:name w:val="footnote reference"/>
    <w:rsid w:val="0051473B"/>
    <w:rPr>
      <w:vertAlign w:val="superscript"/>
    </w:rPr>
  </w:style>
  <w:style w:type="paragraph" w:styleId="ListParagraph">
    <w:name w:val="List Paragraph"/>
    <w:basedOn w:val="Normal"/>
    <w:uiPriority w:val="34"/>
    <w:qFormat/>
    <w:rsid w:val="00D0018B"/>
    <w:pPr>
      <w:ind w:left="720"/>
    </w:pPr>
  </w:style>
  <w:style w:type="character" w:customStyle="1" w:styleId="s1">
    <w:name w:val="s1"/>
    <w:basedOn w:val="DefaultParagraphFont"/>
    <w:rsid w:val="000E0EA5"/>
  </w:style>
  <w:style w:type="character" w:customStyle="1" w:styleId="apple-converted-space">
    <w:name w:val="apple-converted-space"/>
    <w:basedOn w:val="DefaultParagraphFont"/>
    <w:rsid w:val="000E0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30C39-7660-4312-8B4A-AA67427C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AHA General Carpentry</vt:lpstr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AHA General Carpentry</dc:title>
  <dc:subject>AHA General Carpentry</dc:subject>
  <dc:creator>EHS</dc:creator>
  <cp:keywords>AHA</cp:keywords>
  <cp:lastModifiedBy>Robinson, Katherine (NIH/NCI) [C]</cp:lastModifiedBy>
  <cp:revision>2</cp:revision>
  <cp:lastPrinted>2015-07-31T15:05:00Z</cp:lastPrinted>
  <dcterms:created xsi:type="dcterms:W3CDTF">2021-07-16T11:48:00Z</dcterms:created>
  <dcterms:modified xsi:type="dcterms:W3CDTF">2021-07-16T11:48:00Z</dcterms:modified>
</cp:coreProperties>
</file>