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A7" w:rsidRPr="00943BED" w:rsidRDefault="001020A7" w:rsidP="001020A7">
      <w:pPr>
        <w:jc w:val="center"/>
        <w:rPr>
          <w:b/>
        </w:rPr>
      </w:pPr>
      <w:r w:rsidRPr="00943BED">
        <w:rPr>
          <w:b/>
        </w:rPr>
        <w:t>This AHA is provided as an example of content to consider during development of project-specific AHAs for like activities</w:t>
      </w:r>
    </w:p>
    <w:p w:rsidR="001020A7" w:rsidRPr="001020A7" w:rsidRDefault="001020A7" w:rsidP="001020A7">
      <w:pPr>
        <w:jc w:val="center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84163" w:rsidRPr="00217F7A" w:rsidTr="006B3850">
        <w:tc>
          <w:tcPr>
            <w:tcW w:w="5000" w:type="pct"/>
            <w:shd w:val="clear" w:color="auto" w:fill="auto"/>
          </w:tcPr>
          <w:p w:rsidR="00684163" w:rsidRPr="00684163" w:rsidRDefault="008F7554" w:rsidP="00023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Activity</w:t>
            </w:r>
            <w:r w:rsidR="00684163" w:rsidRPr="00684163">
              <w:rPr>
                <w:rFonts w:ascii="Times New Roman" w:hAnsi="Times New Roman"/>
                <w:sz w:val="20"/>
              </w:rPr>
              <w:t>:</w:t>
            </w:r>
          </w:p>
          <w:p w:rsidR="00684163" w:rsidRPr="006B664B" w:rsidRDefault="00CA511F" w:rsidP="00CA511F">
            <w:pPr>
              <w:tabs>
                <w:tab w:val="left" w:pos="241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817DA0" w:rsidRPr="006B664B">
              <w:rPr>
                <w:rFonts w:ascii="Times New Roman" w:hAnsi="Times New Roman"/>
                <w:szCs w:val="24"/>
              </w:rPr>
              <w:t xml:space="preserve">Use of </w:t>
            </w:r>
            <w:r w:rsidR="00542A34" w:rsidRPr="006B664B">
              <w:rPr>
                <w:rFonts w:ascii="Times New Roman" w:hAnsi="Times New Roman"/>
                <w:szCs w:val="24"/>
              </w:rPr>
              <w:t>Elevated</w:t>
            </w:r>
            <w:r w:rsidR="00B4715D">
              <w:rPr>
                <w:rFonts w:ascii="Times New Roman" w:hAnsi="Times New Roman"/>
                <w:szCs w:val="24"/>
              </w:rPr>
              <w:t xml:space="preserve"> Work Platforms - </w:t>
            </w:r>
            <w:r w:rsidR="00F97500" w:rsidRPr="006B664B">
              <w:rPr>
                <w:rFonts w:ascii="Times New Roman" w:hAnsi="Times New Roman"/>
                <w:szCs w:val="24"/>
              </w:rPr>
              <w:t>a</w:t>
            </w:r>
            <w:r w:rsidR="00120191" w:rsidRPr="006B664B">
              <w:rPr>
                <w:rFonts w:ascii="Times New Roman" w:hAnsi="Times New Roman"/>
                <w:szCs w:val="24"/>
              </w:rPr>
              <w:t>eria</w:t>
            </w:r>
            <w:r w:rsidR="00396B46" w:rsidRPr="006B664B">
              <w:rPr>
                <w:rFonts w:ascii="Times New Roman" w:hAnsi="Times New Roman"/>
                <w:szCs w:val="24"/>
              </w:rPr>
              <w:t xml:space="preserve">l </w:t>
            </w:r>
            <w:r w:rsidR="001020A7" w:rsidRPr="006B664B">
              <w:rPr>
                <w:rFonts w:ascii="Times New Roman" w:hAnsi="Times New Roman"/>
                <w:szCs w:val="24"/>
              </w:rPr>
              <w:t>and</w:t>
            </w:r>
            <w:r w:rsidR="00396B46" w:rsidRPr="006B664B">
              <w:rPr>
                <w:rFonts w:ascii="Times New Roman" w:hAnsi="Times New Roman"/>
                <w:szCs w:val="24"/>
              </w:rPr>
              <w:t xml:space="preserve"> </w:t>
            </w:r>
            <w:r w:rsidR="00F97500" w:rsidRPr="006B664B">
              <w:rPr>
                <w:rFonts w:ascii="Times New Roman" w:hAnsi="Times New Roman"/>
                <w:szCs w:val="24"/>
              </w:rPr>
              <w:t>scissors l</w:t>
            </w:r>
            <w:r w:rsidR="00396B46" w:rsidRPr="006B664B">
              <w:rPr>
                <w:rFonts w:ascii="Times New Roman" w:hAnsi="Times New Roman"/>
                <w:szCs w:val="24"/>
              </w:rPr>
              <w:t>ifts</w:t>
            </w:r>
            <w:r w:rsidR="00976BF4" w:rsidRPr="006B664B">
              <w:rPr>
                <w:rFonts w:ascii="Times New Roman" w:hAnsi="Times New Roman"/>
                <w:szCs w:val="24"/>
              </w:rPr>
              <w:t xml:space="preserve"> </w:t>
            </w:r>
            <w:r w:rsidR="001020A7" w:rsidRPr="006B664B">
              <w:rPr>
                <w:rFonts w:ascii="Times New Roman" w:hAnsi="Times New Roman"/>
                <w:szCs w:val="24"/>
              </w:rPr>
              <w:t>f</w:t>
            </w:r>
            <w:r w:rsidR="00976BF4" w:rsidRPr="006B664B">
              <w:rPr>
                <w:rFonts w:ascii="Times New Roman" w:hAnsi="Times New Roman"/>
                <w:szCs w:val="24"/>
              </w:rPr>
              <w:t>ollowing OSHA 1926.453</w:t>
            </w:r>
          </w:p>
          <w:p w:rsidR="00684163" w:rsidRPr="00684163" w:rsidRDefault="00684163" w:rsidP="0002357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B3850" w:rsidRPr="006B3850" w:rsidRDefault="006B3850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5670"/>
        <w:gridCol w:w="6294"/>
      </w:tblGrid>
      <w:tr w:rsidR="005A15B9" w:rsidRPr="00217F7A" w:rsidTr="00B4715D">
        <w:trPr>
          <w:tblHeader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5A15B9" w:rsidRPr="00BB78E0" w:rsidRDefault="006B3850" w:rsidP="006B38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HAZARDS</w:t>
            </w:r>
          </w:p>
        </w:tc>
      </w:tr>
      <w:tr w:rsidR="005A15B9" w:rsidRPr="00217F7A" w:rsidTr="00B4715D">
        <w:trPr>
          <w:tblHeader/>
        </w:trPr>
        <w:tc>
          <w:tcPr>
            <w:tcW w:w="8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JOB STEP</w:t>
            </w:r>
          </w:p>
        </w:tc>
        <w:tc>
          <w:tcPr>
            <w:tcW w:w="1970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HAZARDS</w:t>
            </w:r>
          </w:p>
        </w:tc>
        <w:tc>
          <w:tcPr>
            <w:tcW w:w="2187" w:type="pct"/>
            <w:shd w:val="clear" w:color="auto" w:fill="F2F2F2"/>
            <w:vAlign w:val="center"/>
          </w:tcPr>
          <w:p w:rsidR="006B3850" w:rsidRDefault="006B3850" w:rsidP="006B385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ACTIONS TO ELIMINATE OR MINIMIZE</w:t>
            </w:r>
          </w:p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EACH HAZARD</w:t>
            </w:r>
          </w:p>
        </w:tc>
      </w:tr>
      <w:tr w:rsidR="006B664B" w:rsidRPr="006B664B" w:rsidTr="00052CED">
        <w:trPr>
          <w:trHeight w:val="2978"/>
        </w:trPr>
        <w:tc>
          <w:tcPr>
            <w:tcW w:w="843" w:type="pct"/>
            <w:shd w:val="clear" w:color="auto" w:fill="auto"/>
            <w:vAlign w:val="center"/>
          </w:tcPr>
          <w:p w:rsidR="001020A7" w:rsidRPr="006B664B" w:rsidRDefault="00542A34" w:rsidP="00B4715D">
            <w:pPr>
              <w:rPr>
                <w:rFonts w:ascii="Times New Roman" w:hAnsi="Times New Roman"/>
                <w:szCs w:val="24"/>
              </w:rPr>
            </w:pPr>
            <w:r w:rsidRPr="006B664B">
              <w:rPr>
                <w:rFonts w:ascii="Times New Roman" w:hAnsi="Times New Roman"/>
                <w:szCs w:val="24"/>
              </w:rPr>
              <w:t>Operation of</w:t>
            </w:r>
            <w:r w:rsidR="00817DA0" w:rsidRPr="006B664B">
              <w:rPr>
                <w:rFonts w:ascii="Times New Roman" w:hAnsi="Times New Roman"/>
                <w:szCs w:val="24"/>
              </w:rPr>
              <w:t xml:space="preserve"> </w:t>
            </w:r>
            <w:r w:rsidRPr="006B664B">
              <w:rPr>
                <w:rFonts w:ascii="Times New Roman" w:hAnsi="Times New Roman"/>
                <w:szCs w:val="24"/>
              </w:rPr>
              <w:t xml:space="preserve">Elevated </w:t>
            </w:r>
            <w:r w:rsidR="00817DA0" w:rsidRPr="006B664B">
              <w:rPr>
                <w:rFonts w:ascii="Times New Roman" w:hAnsi="Times New Roman"/>
                <w:szCs w:val="24"/>
              </w:rPr>
              <w:t xml:space="preserve">Work Platforms </w:t>
            </w:r>
            <w:r w:rsidR="00B4715D">
              <w:rPr>
                <w:rFonts w:ascii="Times New Roman" w:hAnsi="Times New Roman"/>
                <w:szCs w:val="24"/>
              </w:rPr>
              <w:t>-</w:t>
            </w:r>
            <w:r w:rsidR="00817DA0" w:rsidRPr="006B664B">
              <w:rPr>
                <w:rFonts w:ascii="Times New Roman" w:hAnsi="Times New Roman"/>
                <w:szCs w:val="24"/>
              </w:rPr>
              <w:t xml:space="preserve"> </w:t>
            </w:r>
            <w:r w:rsidR="00F97500" w:rsidRPr="006B664B">
              <w:rPr>
                <w:rFonts w:ascii="Times New Roman" w:hAnsi="Times New Roman"/>
                <w:szCs w:val="24"/>
              </w:rPr>
              <w:t>aerial and scissors l</w:t>
            </w:r>
            <w:r w:rsidR="001020A7" w:rsidRPr="006B664B">
              <w:rPr>
                <w:rFonts w:ascii="Times New Roman" w:hAnsi="Times New Roman"/>
                <w:szCs w:val="24"/>
              </w:rPr>
              <w:t>ift</w:t>
            </w:r>
            <w:r w:rsidR="00817DA0" w:rsidRPr="006B664B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191662" w:rsidRDefault="003A5618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="00817DA0" w:rsidRPr="006B664B">
              <w:rPr>
                <w:rFonts w:ascii="Times New Roman" w:hAnsi="Times New Roman"/>
                <w:szCs w:val="24"/>
              </w:rPr>
              <w:t xml:space="preserve"> </w:t>
            </w:r>
            <w:r w:rsidR="00372B93">
              <w:rPr>
                <w:rFonts w:ascii="Times New Roman" w:hAnsi="Times New Roman"/>
                <w:szCs w:val="24"/>
              </w:rPr>
              <w:t xml:space="preserve"> </w:t>
            </w:r>
            <w:r w:rsidR="008A5A8E">
              <w:rPr>
                <w:rFonts w:ascii="Times New Roman" w:hAnsi="Times New Roman"/>
                <w:szCs w:val="24"/>
              </w:rPr>
              <w:t xml:space="preserve">Unsafe operation </w:t>
            </w:r>
          </w:p>
          <w:p w:rsidR="008A5A8E" w:rsidRDefault="008A5A8E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8A5A8E" w:rsidRDefault="008A5A8E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817DA0" w:rsidRPr="006B664B" w:rsidRDefault="00817DA0" w:rsidP="00421F05">
            <w:pPr>
              <w:rPr>
                <w:rFonts w:ascii="Times New Roman" w:hAnsi="Times New Roman"/>
                <w:szCs w:val="24"/>
              </w:rPr>
            </w:pPr>
          </w:p>
          <w:p w:rsidR="00542A34" w:rsidRDefault="00542A34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421F05" w:rsidRDefault="00421F05" w:rsidP="00421F05">
            <w:pPr>
              <w:rPr>
                <w:rFonts w:ascii="Times New Roman" w:hAnsi="Times New Roman"/>
                <w:szCs w:val="24"/>
              </w:rPr>
            </w:pPr>
          </w:p>
          <w:p w:rsidR="00011A9D" w:rsidRPr="006B664B" w:rsidRDefault="00011A9D" w:rsidP="00421F05">
            <w:pPr>
              <w:rPr>
                <w:rFonts w:ascii="Times New Roman" w:hAnsi="Times New Roman"/>
                <w:szCs w:val="24"/>
              </w:rPr>
            </w:pPr>
          </w:p>
          <w:p w:rsidR="00542A34" w:rsidRPr="006B664B" w:rsidRDefault="00B4715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3A5618">
              <w:rPr>
                <w:rFonts w:ascii="Times New Roman" w:hAnsi="Times New Roman"/>
                <w:szCs w:val="24"/>
              </w:rPr>
              <w:t xml:space="preserve">. </w:t>
            </w:r>
            <w:r w:rsidR="00542A34" w:rsidRPr="006B664B">
              <w:rPr>
                <w:rFonts w:ascii="Times New Roman" w:hAnsi="Times New Roman"/>
                <w:szCs w:val="24"/>
              </w:rPr>
              <w:t xml:space="preserve"> Struck by falling objects. </w:t>
            </w:r>
          </w:p>
          <w:p w:rsidR="00372B93" w:rsidRDefault="00372B93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011A9D" w:rsidRDefault="00011A9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542A34" w:rsidRPr="006B664B" w:rsidRDefault="00B4715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3A5618">
              <w:rPr>
                <w:rFonts w:ascii="Times New Roman" w:hAnsi="Times New Roman"/>
                <w:szCs w:val="24"/>
              </w:rPr>
              <w:t>.  Crushing</w:t>
            </w:r>
            <w:r w:rsidR="00372B93">
              <w:rPr>
                <w:rFonts w:ascii="Times New Roman" w:hAnsi="Times New Roman"/>
                <w:szCs w:val="24"/>
              </w:rPr>
              <w:t xml:space="preserve"> </w:t>
            </w:r>
          </w:p>
          <w:p w:rsidR="00191662" w:rsidRPr="006B664B" w:rsidRDefault="00191662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191662" w:rsidRPr="006B664B" w:rsidRDefault="00191662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191662" w:rsidRPr="006B664B" w:rsidRDefault="00191662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191662" w:rsidRPr="006B664B" w:rsidRDefault="00191662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3A5618" w:rsidRDefault="003A5618" w:rsidP="00B4715D">
            <w:pPr>
              <w:rPr>
                <w:rFonts w:ascii="Times New Roman" w:hAnsi="Times New Roman"/>
                <w:szCs w:val="24"/>
              </w:rPr>
            </w:pPr>
          </w:p>
          <w:p w:rsidR="00011A9D" w:rsidRPr="006B664B" w:rsidRDefault="00011A9D" w:rsidP="00B4715D">
            <w:pPr>
              <w:rPr>
                <w:rFonts w:ascii="Times New Roman" w:hAnsi="Times New Roman"/>
                <w:szCs w:val="24"/>
              </w:rPr>
            </w:pPr>
          </w:p>
          <w:p w:rsidR="00F07DDD" w:rsidRPr="006B664B" w:rsidRDefault="00B4715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191662" w:rsidRPr="006B664B">
              <w:rPr>
                <w:rFonts w:ascii="Times New Roman" w:hAnsi="Times New Roman"/>
                <w:szCs w:val="24"/>
              </w:rPr>
              <w:t xml:space="preserve">. </w:t>
            </w:r>
            <w:r w:rsidR="00372B9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T</w:t>
            </w:r>
            <w:r w:rsidR="00191662" w:rsidRPr="006B664B">
              <w:rPr>
                <w:rFonts w:ascii="Times New Roman" w:hAnsi="Times New Roman"/>
                <w:szCs w:val="24"/>
              </w:rPr>
              <w:t>ipping or rolling over</w:t>
            </w:r>
            <w:r w:rsidR="00F07DDD" w:rsidRPr="006B664B">
              <w:rPr>
                <w:rFonts w:ascii="Times New Roman" w:hAnsi="Times New Roman"/>
                <w:szCs w:val="24"/>
              </w:rPr>
              <w:t xml:space="preserve"> </w:t>
            </w:r>
          </w:p>
          <w:p w:rsidR="00F07DDD" w:rsidRPr="006B664B" w:rsidRDefault="00F07DD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F07DDD" w:rsidRPr="006B664B" w:rsidRDefault="00F07DD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F07DDD" w:rsidRPr="006B664B" w:rsidRDefault="00F07DD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F07DDD" w:rsidRPr="006B664B" w:rsidRDefault="00F07DD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F07DDD" w:rsidRPr="006B664B" w:rsidRDefault="00F07DD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F07DDD" w:rsidRPr="006B664B" w:rsidRDefault="00F07DD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F07DDD" w:rsidRPr="006B664B" w:rsidRDefault="00F07DD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F07DDD" w:rsidRPr="006B664B" w:rsidRDefault="00F07DD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F07DDD" w:rsidRDefault="00F07DD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011A9D" w:rsidRPr="006B664B" w:rsidRDefault="00011A9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92445C" w:rsidRPr="006B664B" w:rsidRDefault="00CE5956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3A5618">
              <w:rPr>
                <w:rFonts w:ascii="Times New Roman" w:hAnsi="Times New Roman"/>
                <w:szCs w:val="24"/>
              </w:rPr>
              <w:t xml:space="preserve">. </w:t>
            </w:r>
            <w:r w:rsidR="00F07DDD" w:rsidRPr="006B664B">
              <w:rPr>
                <w:rFonts w:ascii="Times New Roman" w:hAnsi="Times New Roman"/>
                <w:szCs w:val="24"/>
              </w:rPr>
              <w:t xml:space="preserve"> </w:t>
            </w:r>
            <w:r w:rsidR="00B4715D">
              <w:rPr>
                <w:rFonts w:ascii="Times New Roman" w:hAnsi="Times New Roman"/>
                <w:szCs w:val="24"/>
              </w:rPr>
              <w:t>Falls</w:t>
            </w:r>
            <w:r w:rsidR="0092445C" w:rsidRPr="006B664B">
              <w:rPr>
                <w:rFonts w:ascii="Times New Roman" w:hAnsi="Times New Roman"/>
                <w:szCs w:val="24"/>
              </w:rPr>
              <w:t xml:space="preserve"> </w:t>
            </w:r>
          </w:p>
          <w:p w:rsidR="0092445C" w:rsidRPr="006B664B" w:rsidRDefault="0092445C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92445C" w:rsidRPr="006B664B" w:rsidRDefault="0092445C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92445C" w:rsidRPr="006B664B" w:rsidRDefault="0092445C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92445C" w:rsidRPr="006B664B" w:rsidRDefault="0092445C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92445C" w:rsidRPr="006B664B" w:rsidRDefault="0092445C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92445C" w:rsidRDefault="0092445C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CE5956" w:rsidRDefault="00CE5956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CE5956" w:rsidRDefault="00CE5956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CE5956" w:rsidRDefault="00CE5956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CE5956" w:rsidRDefault="00CE5956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CE5956" w:rsidRDefault="00CE5956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011A9D" w:rsidRPr="006B664B" w:rsidRDefault="00011A9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92445C" w:rsidRPr="006B664B" w:rsidRDefault="00CE5956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92445C" w:rsidRPr="006B664B">
              <w:rPr>
                <w:rFonts w:ascii="Times New Roman" w:hAnsi="Times New Roman"/>
                <w:szCs w:val="24"/>
              </w:rPr>
              <w:t xml:space="preserve">. </w:t>
            </w:r>
            <w:r w:rsidR="00372B93">
              <w:rPr>
                <w:rFonts w:ascii="Times New Roman" w:hAnsi="Times New Roman"/>
                <w:szCs w:val="24"/>
              </w:rPr>
              <w:t xml:space="preserve"> </w:t>
            </w:r>
            <w:r w:rsidR="0092445C" w:rsidRPr="006B664B">
              <w:rPr>
                <w:rFonts w:ascii="Times New Roman" w:hAnsi="Times New Roman"/>
                <w:szCs w:val="24"/>
              </w:rPr>
              <w:t xml:space="preserve">Driving into bystanders/other workers </w:t>
            </w:r>
          </w:p>
          <w:p w:rsidR="0092445C" w:rsidRPr="006B664B" w:rsidRDefault="0092445C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3A5618" w:rsidRDefault="003A5618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F07DDD" w:rsidRPr="006B664B" w:rsidRDefault="00F07DDD" w:rsidP="00372B93">
            <w:pPr>
              <w:ind w:left="286" w:hanging="286"/>
              <w:rPr>
                <w:rFonts w:ascii="Times New Roman" w:hAnsi="Times New Roman"/>
                <w:sz w:val="20"/>
              </w:rPr>
            </w:pPr>
          </w:p>
          <w:p w:rsidR="00F07DDD" w:rsidRPr="006B664B" w:rsidRDefault="00F07DDD" w:rsidP="00372B93">
            <w:pPr>
              <w:ind w:left="286" w:hanging="286"/>
              <w:rPr>
                <w:rFonts w:ascii="Times New Roman" w:hAnsi="Times New Roman"/>
                <w:sz w:val="20"/>
              </w:rPr>
            </w:pPr>
          </w:p>
          <w:p w:rsidR="0092445C" w:rsidRPr="006B664B" w:rsidRDefault="0092445C" w:rsidP="00372B93">
            <w:pPr>
              <w:ind w:left="286" w:hanging="286"/>
              <w:rPr>
                <w:rFonts w:ascii="Times New Roman" w:hAnsi="Times New Roman"/>
                <w:sz w:val="20"/>
              </w:rPr>
            </w:pPr>
          </w:p>
          <w:p w:rsidR="003A5618" w:rsidRDefault="003A5618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011A9D" w:rsidRDefault="00011A9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052CED" w:rsidRDefault="00052CE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052CED" w:rsidRDefault="00052CE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052CED" w:rsidRPr="006B664B" w:rsidRDefault="00052CED" w:rsidP="00052CED">
            <w:pPr>
              <w:rPr>
                <w:rFonts w:ascii="Times New Roman" w:hAnsi="Times New Roman"/>
                <w:szCs w:val="24"/>
              </w:rPr>
            </w:pPr>
          </w:p>
          <w:p w:rsidR="0092445C" w:rsidRPr="006B664B" w:rsidRDefault="00CE5956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92445C" w:rsidRPr="006B664B">
              <w:rPr>
                <w:rFonts w:ascii="Times New Roman" w:hAnsi="Times New Roman"/>
                <w:szCs w:val="24"/>
              </w:rPr>
              <w:t xml:space="preserve">. </w:t>
            </w:r>
            <w:r w:rsidR="00372B93">
              <w:rPr>
                <w:rFonts w:ascii="Times New Roman" w:hAnsi="Times New Roman"/>
                <w:szCs w:val="24"/>
              </w:rPr>
              <w:t xml:space="preserve"> </w:t>
            </w:r>
            <w:r w:rsidR="0092445C" w:rsidRPr="006B664B">
              <w:rPr>
                <w:rFonts w:ascii="Times New Roman" w:hAnsi="Times New Roman"/>
                <w:szCs w:val="24"/>
              </w:rPr>
              <w:t xml:space="preserve">Electrocution </w:t>
            </w:r>
          </w:p>
          <w:p w:rsidR="0092445C" w:rsidRPr="006B664B" w:rsidRDefault="0092445C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92445C" w:rsidRPr="006B664B" w:rsidRDefault="0092445C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92445C" w:rsidRPr="006B664B" w:rsidRDefault="0092445C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92445C" w:rsidRPr="006B664B" w:rsidRDefault="0092445C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92445C" w:rsidRDefault="0092445C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011A9D" w:rsidRPr="006B664B" w:rsidRDefault="00011A9D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3D5FC4" w:rsidRPr="006B664B" w:rsidRDefault="00CE5956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92445C" w:rsidRPr="006B664B">
              <w:rPr>
                <w:rFonts w:ascii="Times New Roman" w:hAnsi="Times New Roman"/>
                <w:szCs w:val="24"/>
              </w:rPr>
              <w:t xml:space="preserve">. </w:t>
            </w:r>
            <w:r w:rsidR="00372B93">
              <w:rPr>
                <w:rFonts w:ascii="Times New Roman" w:hAnsi="Times New Roman"/>
                <w:szCs w:val="24"/>
              </w:rPr>
              <w:t xml:space="preserve"> </w:t>
            </w:r>
            <w:r w:rsidR="0092445C" w:rsidRPr="006B664B">
              <w:rPr>
                <w:rFonts w:ascii="Times New Roman" w:hAnsi="Times New Roman"/>
                <w:szCs w:val="24"/>
              </w:rPr>
              <w:t>Electric shock.</w:t>
            </w:r>
            <w:r w:rsidR="003D5FC4" w:rsidRPr="006B664B">
              <w:rPr>
                <w:rFonts w:ascii="Times New Roman" w:hAnsi="Times New Roman"/>
                <w:szCs w:val="24"/>
              </w:rPr>
              <w:t xml:space="preserve"> </w:t>
            </w:r>
          </w:p>
          <w:p w:rsidR="003D5FC4" w:rsidRPr="006B664B" w:rsidRDefault="003D5FC4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3D5FC4" w:rsidRPr="006B664B" w:rsidRDefault="003D5FC4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3D5FC4" w:rsidRPr="006B664B" w:rsidRDefault="003D5FC4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3D5FC4" w:rsidRPr="006B664B" w:rsidRDefault="003D5FC4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3D5FC4" w:rsidRPr="006B664B" w:rsidRDefault="003D5FC4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3D5FC4" w:rsidRPr="006B664B" w:rsidRDefault="003D5FC4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3D5FC4" w:rsidRPr="006B664B" w:rsidRDefault="003D5FC4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3D5FC4" w:rsidRDefault="003D5FC4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3D5FC4" w:rsidRDefault="003D5FC4" w:rsidP="00372B93">
            <w:pPr>
              <w:ind w:left="286" w:hanging="286"/>
              <w:rPr>
                <w:rFonts w:ascii="Times New Roman" w:hAnsi="Times New Roman"/>
                <w:szCs w:val="24"/>
              </w:rPr>
            </w:pPr>
          </w:p>
          <w:p w:rsidR="00372B93" w:rsidRDefault="00372B93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</w:p>
          <w:p w:rsidR="00011A9D" w:rsidRPr="006B664B" w:rsidRDefault="00052CED" w:rsidP="00011A9D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6B664B" w:rsidRPr="006B664B">
              <w:rPr>
                <w:rFonts w:ascii="Times New Roman" w:hAnsi="Times New Roman"/>
                <w:szCs w:val="24"/>
              </w:rPr>
              <w:t xml:space="preserve">. </w:t>
            </w:r>
            <w:r w:rsidR="00011A9D">
              <w:rPr>
                <w:rFonts w:ascii="Times New Roman" w:hAnsi="Times New Roman"/>
                <w:szCs w:val="24"/>
              </w:rPr>
              <w:t>Slips, trips, and falls</w:t>
            </w:r>
          </w:p>
          <w:p w:rsidR="006B664B" w:rsidRPr="006B664B" w:rsidRDefault="006B664B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</w:p>
          <w:p w:rsidR="006B664B" w:rsidRPr="006B664B" w:rsidRDefault="006B664B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</w:p>
          <w:p w:rsidR="006B664B" w:rsidRDefault="006B664B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</w:p>
          <w:p w:rsidR="00011A9D" w:rsidRPr="006B664B" w:rsidRDefault="00011A9D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</w:p>
          <w:p w:rsidR="006B664B" w:rsidRPr="006B664B" w:rsidRDefault="006B664B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</w:p>
          <w:p w:rsidR="006B664B" w:rsidRPr="006B664B" w:rsidRDefault="00372B93" w:rsidP="00052CED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52CED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="006B664B" w:rsidRPr="006B664B">
              <w:rPr>
                <w:rFonts w:ascii="Times New Roman" w:hAnsi="Times New Roman"/>
                <w:szCs w:val="24"/>
              </w:rPr>
              <w:t xml:space="preserve"> </w:t>
            </w:r>
            <w:r w:rsidR="00052CED">
              <w:rPr>
                <w:rFonts w:ascii="Times New Roman" w:hAnsi="Times New Roman"/>
                <w:szCs w:val="24"/>
              </w:rPr>
              <w:t>Respiratory hazard</w:t>
            </w:r>
          </w:p>
        </w:tc>
        <w:tc>
          <w:tcPr>
            <w:tcW w:w="2187" w:type="pct"/>
            <w:vAlign w:val="center"/>
          </w:tcPr>
          <w:p w:rsidR="001020A7" w:rsidRPr="006B664B" w:rsidRDefault="003A5618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  <w:r w:rsidR="00817DA0" w:rsidRPr="006B664B">
              <w:rPr>
                <w:rFonts w:ascii="Times New Roman" w:hAnsi="Times New Roman"/>
                <w:szCs w:val="24"/>
              </w:rPr>
              <w:t>a. Operator</w:t>
            </w:r>
            <w:r w:rsidR="00421F05">
              <w:rPr>
                <w:rFonts w:ascii="Times New Roman" w:hAnsi="Times New Roman"/>
                <w:szCs w:val="24"/>
              </w:rPr>
              <w:t>s</w:t>
            </w:r>
            <w:r w:rsidR="00817DA0" w:rsidRPr="006B664B">
              <w:rPr>
                <w:rFonts w:ascii="Times New Roman" w:hAnsi="Times New Roman"/>
                <w:szCs w:val="24"/>
              </w:rPr>
              <w:t xml:space="preserve"> must be trained</w:t>
            </w:r>
            <w:r w:rsidR="00421F05">
              <w:rPr>
                <w:rFonts w:ascii="Times New Roman" w:hAnsi="Times New Roman"/>
                <w:szCs w:val="24"/>
              </w:rPr>
              <w:t xml:space="preserve"> and competent</w:t>
            </w:r>
            <w:r w:rsidR="00817DA0" w:rsidRPr="006B664B">
              <w:rPr>
                <w:rFonts w:ascii="Times New Roman" w:hAnsi="Times New Roman"/>
                <w:szCs w:val="24"/>
              </w:rPr>
              <w:t xml:space="preserve"> to use equipment.</w:t>
            </w:r>
          </w:p>
          <w:p w:rsidR="001020A7" w:rsidRDefault="003A5618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1b</w:t>
            </w:r>
            <w:r w:rsidR="00817DA0" w:rsidRPr="006B664B">
              <w:rPr>
                <w:rFonts w:ascii="Times New Roman" w:hAnsi="Times New Roman"/>
                <w:szCs w:val="24"/>
              </w:rPr>
              <w:t xml:space="preserve">. Operator </w:t>
            </w:r>
            <w:r w:rsidR="00421F05">
              <w:rPr>
                <w:rFonts w:ascii="Times New Roman" w:hAnsi="Times New Roman"/>
                <w:szCs w:val="24"/>
              </w:rPr>
              <w:t xml:space="preserve">to be familiar with the </w:t>
            </w:r>
            <w:r w:rsidR="00817DA0" w:rsidRPr="006B664B">
              <w:rPr>
                <w:rFonts w:ascii="Times New Roman" w:hAnsi="Times New Roman"/>
                <w:szCs w:val="24"/>
              </w:rPr>
              <w:t>Manufacturer’s Operators Manual.</w:t>
            </w:r>
          </w:p>
          <w:p w:rsidR="001020A7" w:rsidRPr="006B664B" w:rsidRDefault="00421F05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1c. Conduct p</w:t>
            </w:r>
            <w:r w:rsidR="001020A7" w:rsidRPr="006B664B">
              <w:rPr>
                <w:rFonts w:ascii="Times New Roman" w:hAnsi="Times New Roman"/>
                <w:szCs w:val="24"/>
              </w:rPr>
              <w:t>re-shift inspection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020A7" w:rsidRPr="006B664B">
              <w:rPr>
                <w:rFonts w:ascii="Times New Roman" w:hAnsi="Times New Roman"/>
                <w:szCs w:val="24"/>
              </w:rPr>
              <w:t xml:space="preserve">of equipment </w:t>
            </w:r>
            <w:r>
              <w:rPr>
                <w:rFonts w:ascii="Times New Roman" w:hAnsi="Times New Roman"/>
                <w:szCs w:val="24"/>
              </w:rPr>
              <w:t>by competent person</w:t>
            </w:r>
            <w:r w:rsidR="001020A7" w:rsidRPr="006B664B">
              <w:rPr>
                <w:rFonts w:ascii="Times New Roman" w:hAnsi="Times New Roman"/>
                <w:szCs w:val="24"/>
              </w:rPr>
              <w:t>.</w:t>
            </w:r>
          </w:p>
          <w:p w:rsidR="00542A34" w:rsidRDefault="00542A34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</w:p>
          <w:p w:rsidR="00011A9D" w:rsidRPr="006B664B" w:rsidRDefault="00011A9D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</w:p>
          <w:p w:rsidR="00542A34" w:rsidRPr="006B664B" w:rsidRDefault="00B4715D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42A34" w:rsidRPr="006B664B">
              <w:rPr>
                <w:rFonts w:ascii="Times New Roman" w:hAnsi="Times New Roman"/>
                <w:szCs w:val="24"/>
              </w:rPr>
              <w:t>.</w:t>
            </w:r>
            <w:r w:rsidR="00372B93">
              <w:rPr>
                <w:rFonts w:ascii="Times New Roman" w:hAnsi="Times New Roman"/>
                <w:szCs w:val="24"/>
              </w:rPr>
              <w:t xml:space="preserve"> </w:t>
            </w:r>
            <w:r w:rsidR="00542A34" w:rsidRPr="006B664B">
              <w:rPr>
                <w:rFonts w:ascii="Times New Roman" w:hAnsi="Times New Roman"/>
                <w:szCs w:val="24"/>
              </w:rPr>
              <w:t xml:space="preserve"> </w:t>
            </w:r>
            <w:r w:rsidR="00372B93">
              <w:rPr>
                <w:rFonts w:ascii="Times New Roman" w:hAnsi="Times New Roman"/>
                <w:szCs w:val="24"/>
              </w:rPr>
              <w:t xml:space="preserve"> </w:t>
            </w:r>
            <w:r w:rsidR="00542A34" w:rsidRPr="006B664B">
              <w:rPr>
                <w:rFonts w:ascii="Times New Roman" w:hAnsi="Times New Roman"/>
                <w:szCs w:val="24"/>
              </w:rPr>
              <w:t>Barricade work area and place warning signs.</w:t>
            </w:r>
          </w:p>
          <w:p w:rsidR="00542A34" w:rsidRDefault="00542A34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</w:p>
          <w:p w:rsidR="00011A9D" w:rsidRDefault="00011A9D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</w:p>
          <w:p w:rsidR="00542A34" w:rsidRPr="006B664B" w:rsidRDefault="00B4715D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3a</w:t>
            </w:r>
            <w:r w:rsidR="003A5618">
              <w:rPr>
                <w:rFonts w:ascii="Times New Roman" w:hAnsi="Times New Roman"/>
                <w:szCs w:val="24"/>
              </w:rPr>
              <w:t xml:space="preserve">. </w:t>
            </w:r>
            <w:r w:rsidR="00542A34" w:rsidRPr="006B664B">
              <w:rPr>
                <w:rFonts w:ascii="Times New Roman" w:hAnsi="Times New Roman"/>
                <w:szCs w:val="24"/>
              </w:rPr>
              <w:t xml:space="preserve">Clear all personnel from </w:t>
            </w:r>
            <w:r w:rsidR="00372B93">
              <w:rPr>
                <w:rFonts w:ascii="Times New Roman" w:hAnsi="Times New Roman"/>
                <w:szCs w:val="24"/>
              </w:rPr>
              <w:t>t</w:t>
            </w:r>
            <w:r w:rsidR="00542A34" w:rsidRPr="006B664B">
              <w:rPr>
                <w:rFonts w:ascii="Times New Roman" w:hAnsi="Times New Roman"/>
                <w:szCs w:val="24"/>
              </w:rPr>
              <w:t xml:space="preserve">he area before raising, lowering or slewing the platform. </w:t>
            </w:r>
          </w:p>
          <w:p w:rsidR="00191662" w:rsidRDefault="00B4715D" w:rsidP="00B4715D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3b. E</w:t>
            </w:r>
            <w:r w:rsidR="00542A34" w:rsidRPr="006B664B">
              <w:rPr>
                <w:rFonts w:ascii="Times New Roman" w:hAnsi="Times New Roman"/>
                <w:szCs w:val="24"/>
              </w:rPr>
              <w:t>nsure ample clearance above the platform to cater for any unexpected amplified upward platform movement.</w:t>
            </w:r>
            <w:r w:rsidR="00191662" w:rsidRPr="006B664B">
              <w:rPr>
                <w:rFonts w:ascii="Times New Roman" w:hAnsi="Times New Roman"/>
                <w:szCs w:val="24"/>
              </w:rPr>
              <w:t xml:space="preserve"> </w:t>
            </w:r>
          </w:p>
          <w:p w:rsidR="00B4715D" w:rsidRDefault="00B4715D" w:rsidP="00B4715D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3c.  Keep body parts away from moving parts of lift.</w:t>
            </w:r>
            <w:r w:rsidRPr="006B664B">
              <w:rPr>
                <w:rFonts w:ascii="Times New Roman" w:hAnsi="Times New Roman"/>
                <w:szCs w:val="24"/>
              </w:rPr>
              <w:t xml:space="preserve"> </w:t>
            </w:r>
          </w:p>
          <w:p w:rsidR="003A5618" w:rsidRDefault="003A5618" w:rsidP="00B4715D">
            <w:pPr>
              <w:rPr>
                <w:rFonts w:ascii="Times New Roman" w:hAnsi="Times New Roman"/>
                <w:szCs w:val="24"/>
              </w:rPr>
            </w:pPr>
          </w:p>
          <w:p w:rsidR="00011A9D" w:rsidRPr="006B664B" w:rsidRDefault="00011A9D" w:rsidP="00B4715D">
            <w:pPr>
              <w:rPr>
                <w:rFonts w:ascii="Times New Roman" w:hAnsi="Times New Roman"/>
                <w:szCs w:val="24"/>
              </w:rPr>
            </w:pPr>
          </w:p>
          <w:p w:rsidR="00F07DDD" w:rsidRPr="006B664B" w:rsidRDefault="00B4715D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3A5618"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="00F07DDD" w:rsidRPr="006B664B">
              <w:rPr>
                <w:rFonts w:ascii="Times New Roman" w:hAnsi="Times New Roman"/>
                <w:szCs w:val="24"/>
              </w:rPr>
              <w:t>Inspect the entire work area and all ground conditions where the machine will travel during operation.</w:t>
            </w:r>
          </w:p>
          <w:p w:rsidR="003A5618" w:rsidRDefault="00B4715D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3A5618">
              <w:rPr>
                <w:rFonts w:ascii="Times New Roman" w:hAnsi="Times New Roman"/>
                <w:szCs w:val="24"/>
              </w:rPr>
              <w:t xml:space="preserve">b. </w:t>
            </w:r>
            <w:r w:rsidR="00F07DDD" w:rsidRPr="006B664B">
              <w:rPr>
                <w:rFonts w:ascii="Times New Roman" w:hAnsi="Times New Roman"/>
                <w:szCs w:val="24"/>
              </w:rPr>
              <w:t>Ens</w:t>
            </w:r>
            <w:r>
              <w:rPr>
                <w:rFonts w:ascii="Times New Roman" w:hAnsi="Times New Roman"/>
                <w:szCs w:val="24"/>
              </w:rPr>
              <w:t>ure load on platform is secure and</w:t>
            </w:r>
            <w:r w:rsidR="00F07DDD" w:rsidRPr="006B664B">
              <w:rPr>
                <w:rFonts w:ascii="Times New Roman" w:hAnsi="Times New Roman"/>
                <w:szCs w:val="24"/>
              </w:rPr>
              <w:t xml:space="preserve"> evenly distributed. </w:t>
            </w:r>
          </w:p>
          <w:p w:rsidR="00F07DDD" w:rsidRPr="006B664B" w:rsidRDefault="00B4715D" w:rsidP="00372B93">
            <w:pPr>
              <w:ind w:left="376" w:hanging="376"/>
            </w:pPr>
            <w:r>
              <w:rPr>
                <w:rFonts w:ascii="Times New Roman" w:hAnsi="Times New Roman"/>
                <w:szCs w:val="24"/>
              </w:rPr>
              <w:t>4</w:t>
            </w:r>
            <w:r w:rsidR="003A5618">
              <w:rPr>
                <w:rFonts w:ascii="Times New Roman" w:hAnsi="Times New Roman"/>
                <w:szCs w:val="24"/>
              </w:rPr>
              <w:t xml:space="preserve">c. </w:t>
            </w:r>
            <w:r w:rsidR="00F07DDD" w:rsidRPr="006B664B">
              <w:rPr>
                <w:rFonts w:ascii="Times New Roman" w:hAnsi="Times New Roman"/>
                <w:szCs w:val="24"/>
              </w:rPr>
              <w:t>Do not exceed Manufacturer’s rated capacity</w:t>
            </w:r>
            <w:r>
              <w:rPr>
                <w:rFonts w:ascii="Times New Roman" w:hAnsi="Times New Roman"/>
                <w:szCs w:val="24"/>
              </w:rPr>
              <w:t xml:space="preserve"> of lift</w:t>
            </w:r>
            <w:r w:rsidR="00F07DDD" w:rsidRPr="006B664B">
              <w:rPr>
                <w:rFonts w:ascii="Times New Roman" w:hAnsi="Times New Roman"/>
                <w:szCs w:val="24"/>
              </w:rPr>
              <w:t>.</w:t>
            </w:r>
            <w:r w:rsidR="00F07DDD" w:rsidRPr="006B664B">
              <w:t xml:space="preserve"> </w:t>
            </w:r>
          </w:p>
          <w:p w:rsidR="00F07DDD" w:rsidRPr="006B664B" w:rsidRDefault="00B4715D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t>4</w:t>
            </w:r>
            <w:r w:rsidR="003A5618">
              <w:t xml:space="preserve">d. </w:t>
            </w:r>
            <w:r>
              <w:t>D</w:t>
            </w:r>
            <w:r w:rsidR="00F07DDD" w:rsidRPr="006B664B">
              <w:rPr>
                <w:rFonts w:ascii="Times New Roman" w:hAnsi="Times New Roman"/>
                <w:szCs w:val="24"/>
              </w:rPr>
              <w:t>rive only on ground capable of supporting its weight (no potholes, floor hole covers, or soft spots)</w:t>
            </w:r>
          </w:p>
          <w:p w:rsidR="001020A7" w:rsidRPr="006B664B" w:rsidRDefault="00B4715D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3A5618">
              <w:rPr>
                <w:rFonts w:ascii="Times New Roman" w:hAnsi="Times New Roman"/>
                <w:szCs w:val="24"/>
              </w:rPr>
              <w:t xml:space="preserve">e. </w:t>
            </w:r>
            <w:r w:rsidR="00F07DDD" w:rsidRPr="006B664B">
              <w:rPr>
                <w:rFonts w:ascii="Times New Roman" w:hAnsi="Times New Roman"/>
                <w:szCs w:val="24"/>
              </w:rPr>
              <w:t xml:space="preserve">Do not perform work that will subject the boom to a side force </w:t>
            </w:r>
            <w:r>
              <w:rPr>
                <w:rFonts w:ascii="Times New Roman" w:hAnsi="Times New Roman"/>
                <w:szCs w:val="24"/>
              </w:rPr>
              <w:t>(i.e. pushing/</w:t>
            </w:r>
            <w:r w:rsidR="00F07DDD" w:rsidRPr="006B664B">
              <w:rPr>
                <w:rFonts w:ascii="Times New Roman" w:hAnsi="Times New Roman"/>
                <w:szCs w:val="24"/>
              </w:rPr>
              <w:t>pulling on a fixed structure when working from the platform</w:t>
            </w:r>
            <w:r>
              <w:rPr>
                <w:rFonts w:ascii="Times New Roman" w:hAnsi="Times New Roman"/>
                <w:szCs w:val="24"/>
              </w:rPr>
              <w:t>)</w:t>
            </w:r>
            <w:r w:rsidR="00F07DDD" w:rsidRPr="006B664B">
              <w:rPr>
                <w:rFonts w:ascii="Times New Roman" w:hAnsi="Times New Roman"/>
                <w:szCs w:val="24"/>
              </w:rPr>
              <w:t>.</w:t>
            </w:r>
          </w:p>
          <w:p w:rsidR="0092445C" w:rsidRDefault="0092445C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</w:p>
          <w:p w:rsidR="00011A9D" w:rsidRPr="006B664B" w:rsidRDefault="00011A9D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</w:p>
          <w:p w:rsidR="00F07DDD" w:rsidRPr="006B664B" w:rsidRDefault="00CE5956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5a</w:t>
            </w:r>
            <w:r w:rsidR="003A5618">
              <w:rPr>
                <w:rFonts w:ascii="Times New Roman" w:hAnsi="Times New Roman"/>
                <w:szCs w:val="24"/>
              </w:rPr>
              <w:t xml:space="preserve">. </w:t>
            </w:r>
            <w:r w:rsidR="00F07DDD" w:rsidRPr="006B664B">
              <w:rPr>
                <w:rFonts w:ascii="Times New Roman" w:hAnsi="Times New Roman"/>
                <w:szCs w:val="24"/>
              </w:rPr>
              <w:t xml:space="preserve"> Remain within the confines of the lift platform when operating.</w:t>
            </w:r>
          </w:p>
          <w:p w:rsidR="00F07DDD" w:rsidRPr="006B664B" w:rsidRDefault="00CE5956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5b</w:t>
            </w:r>
            <w:r w:rsidR="003A5618">
              <w:rPr>
                <w:rFonts w:ascii="Times New Roman" w:hAnsi="Times New Roman"/>
                <w:szCs w:val="24"/>
              </w:rPr>
              <w:t xml:space="preserve">. </w:t>
            </w:r>
            <w:r w:rsidR="00F07DDD" w:rsidRPr="006B664B">
              <w:rPr>
                <w:rFonts w:ascii="Times New Roman" w:hAnsi="Times New Roman"/>
                <w:szCs w:val="24"/>
              </w:rPr>
              <w:t>Ensure sufficient clearance between the platform and overhead obstructions.</w:t>
            </w:r>
          </w:p>
          <w:p w:rsidR="00F07DDD" w:rsidRPr="006B664B" w:rsidRDefault="00CE5956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5c</w:t>
            </w:r>
            <w:r w:rsidR="003A5618">
              <w:rPr>
                <w:rFonts w:ascii="Times New Roman" w:hAnsi="Times New Roman"/>
                <w:szCs w:val="24"/>
              </w:rPr>
              <w:t xml:space="preserve">. </w:t>
            </w:r>
            <w:r w:rsidR="00F07DDD" w:rsidRPr="006B664B">
              <w:rPr>
                <w:rFonts w:ascii="Times New Roman" w:hAnsi="Times New Roman"/>
                <w:szCs w:val="24"/>
              </w:rPr>
              <w:t xml:space="preserve">Never use </w:t>
            </w:r>
            <w:r w:rsidR="00011A9D">
              <w:rPr>
                <w:rFonts w:ascii="Times New Roman" w:hAnsi="Times New Roman"/>
                <w:szCs w:val="24"/>
              </w:rPr>
              <w:t>l</w:t>
            </w:r>
            <w:r w:rsidR="00F07DDD" w:rsidRPr="006B664B">
              <w:rPr>
                <w:rFonts w:ascii="Times New Roman" w:hAnsi="Times New Roman"/>
                <w:szCs w:val="24"/>
              </w:rPr>
              <w:t xml:space="preserve">adders or </w:t>
            </w:r>
            <w:r w:rsidR="00011A9D">
              <w:rPr>
                <w:rFonts w:ascii="Times New Roman" w:hAnsi="Times New Roman"/>
                <w:szCs w:val="24"/>
              </w:rPr>
              <w:t>b</w:t>
            </w:r>
            <w:r w:rsidR="00F07DDD" w:rsidRPr="006B664B">
              <w:rPr>
                <w:rFonts w:ascii="Times New Roman" w:hAnsi="Times New Roman"/>
                <w:szCs w:val="24"/>
              </w:rPr>
              <w:t>oxes to gain extra height.</w:t>
            </w:r>
          </w:p>
          <w:p w:rsidR="00F07DDD" w:rsidRPr="006B664B" w:rsidRDefault="00CE5956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5d</w:t>
            </w:r>
            <w:r w:rsidR="003A5618">
              <w:rPr>
                <w:rFonts w:ascii="Times New Roman" w:hAnsi="Times New Roman"/>
                <w:szCs w:val="24"/>
              </w:rPr>
              <w:t>.</w:t>
            </w:r>
            <w:r w:rsidR="00011A9D">
              <w:rPr>
                <w:rFonts w:ascii="Times New Roman" w:hAnsi="Times New Roman"/>
                <w:szCs w:val="24"/>
              </w:rPr>
              <w:t xml:space="preserve"> Never stand on h</w:t>
            </w:r>
            <w:r w:rsidR="00F07DDD" w:rsidRPr="006B664B">
              <w:rPr>
                <w:rFonts w:ascii="Times New Roman" w:hAnsi="Times New Roman"/>
                <w:szCs w:val="24"/>
              </w:rPr>
              <w:t>andrails to gain extra height.</w:t>
            </w:r>
          </w:p>
          <w:p w:rsidR="00CE5956" w:rsidRDefault="00CE5956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5e</w:t>
            </w:r>
            <w:r w:rsidR="003A5618">
              <w:rPr>
                <w:rFonts w:ascii="Times New Roman" w:hAnsi="Times New Roman"/>
                <w:szCs w:val="24"/>
              </w:rPr>
              <w:t xml:space="preserve">. </w:t>
            </w:r>
            <w:r w:rsidRPr="006B664B">
              <w:rPr>
                <w:rFonts w:ascii="Times New Roman" w:hAnsi="Times New Roman"/>
                <w:szCs w:val="24"/>
              </w:rPr>
              <w:t>Remain within the confines of the lift platform when operating.</w:t>
            </w:r>
          </w:p>
          <w:p w:rsidR="0092445C" w:rsidRDefault="00CE5956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5e. Attach personal fall arrest harness with</w:t>
            </w:r>
            <w:r w:rsidR="00F07DDD" w:rsidRPr="006B664B">
              <w:rPr>
                <w:rFonts w:ascii="Times New Roman" w:hAnsi="Times New Roman"/>
                <w:szCs w:val="24"/>
              </w:rPr>
              <w:t xml:space="preserve"> lanyard to the designated anchor point</w:t>
            </w:r>
            <w:r>
              <w:rPr>
                <w:rFonts w:ascii="Times New Roman" w:hAnsi="Times New Roman"/>
                <w:szCs w:val="24"/>
              </w:rPr>
              <w:t xml:space="preserve"> (Fall Protection training required)</w:t>
            </w:r>
            <w:r w:rsidR="00F07DDD" w:rsidRPr="006B664B">
              <w:rPr>
                <w:rFonts w:ascii="Times New Roman" w:hAnsi="Times New Roman"/>
                <w:szCs w:val="24"/>
              </w:rPr>
              <w:t>.</w:t>
            </w:r>
            <w:r w:rsidR="0092445C" w:rsidRPr="00372B93">
              <w:rPr>
                <w:rFonts w:ascii="Times New Roman" w:hAnsi="Times New Roman"/>
                <w:szCs w:val="24"/>
              </w:rPr>
              <w:t xml:space="preserve"> </w:t>
            </w:r>
          </w:p>
          <w:p w:rsidR="00011A9D" w:rsidRPr="00372B93" w:rsidRDefault="00011A9D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5f. </w:t>
            </w:r>
            <w:r w:rsidRPr="006B664B">
              <w:rPr>
                <w:rFonts w:ascii="Times New Roman" w:hAnsi="Times New Roman"/>
                <w:szCs w:val="24"/>
              </w:rPr>
              <w:t>Never enter or exit the platform when elevated.</w:t>
            </w:r>
          </w:p>
          <w:p w:rsidR="0092445C" w:rsidRDefault="0092445C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</w:p>
          <w:p w:rsidR="00011A9D" w:rsidRPr="00372B93" w:rsidRDefault="00011A9D" w:rsidP="00372B93">
            <w:pPr>
              <w:ind w:left="376" w:hanging="376"/>
              <w:rPr>
                <w:rFonts w:ascii="Times New Roman" w:hAnsi="Times New Roman"/>
                <w:szCs w:val="24"/>
              </w:rPr>
            </w:pPr>
          </w:p>
          <w:p w:rsidR="00F07DDD" w:rsidRPr="006B664B" w:rsidRDefault="00CE5956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t>6</w:t>
            </w:r>
            <w:r w:rsidR="003A5618">
              <w:t>a</w:t>
            </w:r>
            <w:r w:rsidR="0092445C" w:rsidRPr="006B664B">
              <w:t xml:space="preserve">. </w:t>
            </w:r>
            <w:r w:rsidR="0092445C" w:rsidRPr="006B664B">
              <w:rPr>
                <w:rFonts w:ascii="Times New Roman" w:hAnsi="Times New Roman"/>
                <w:szCs w:val="24"/>
              </w:rPr>
              <w:t>Ensure all safety devices such as audible and visual alarms are operating.</w:t>
            </w:r>
          </w:p>
          <w:p w:rsidR="0092445C" w:rsidRPr="006B664B" w:rsidRDefault="00CE5956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6b</w:t>
            </w:r>
            <w:r w:rsidR="003A5618">
              <w:rPr>
                <w:rFonts w:ascii="Times New Roman" w:hAnsi="Times New Roman"/>
                <w:szCs w:val="24"/>
              </w:rPr>
              <w:t xml:space="preserve">. </w:t>
            </w:r>
            <w:r w:rsidR="0092445C" w:rsidRPr="006B664B">
              <w:rPr>
                <w:rFonts w:ascii="Times New Roman" w:hAnsi="Times New Roman"/>
                <w:szCs w:val="24"/>
              </w:rPr>
              <w:t>Clearly define the work area.</w:t>
            </w:r>
          </w:p>
          <w:p w:rsidR="0092445C" w:rsidRDefault="00CE5956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6c. </w:t>
            </w:r>
            <w:r w:rsidR="0092445C" w:rsidRPr="006B664B">
              <w:rPr>
                <w:rFonts w:ascii="Times New Roman" w:hAnsi="Times New Roman"/>
                <w:szCs w:val="24"/>
              </w:rPr>
              <w:t>Keep all personnel clear.</w:t>
            </w:r>
          </w:p>
          <w:p w:rsidR="00CE5956" w:rsidRDefault="00CE5956" w:rsidP="00CE5956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 xml:space="preserve">d. </w:t>
            </w:r>
            <w:r w:rsidRPr="006B664B">
              <w:rPr>
                <w:rFonts w:ascii="Times New Roman" w:hAnsi="Times New Roman"/>
                <w:szCs w:val="24"/>
              </w:rPr>
              <w:t>Avoid congested work areas</w:t>
            </w:r>
          </w:p>
          <w:p w:rsidR="00052CED" w:rsidRPr="006B664B" w:rsidRDefault="00052CED" w:rsidP="00CE5956">
            <w:pPr>
              <w:ind w:left="376" w:hanging="3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6e. </w:t>
            </w:r>
            <w:r w:rsidRPr="00052CED">
              <w:rPr>
                <w:rFonts w:ascii="Times New Roman" w:hAnsi="Times New Roman"/>
                <w:szCs w:val="24"/>
              </w:rPr>
              <w:t>Two (2) certified operators must be present at all times during operations of the lift; one as a lift operator, and the other as a spotter.</w:t>
            </w:r>
          </w:p>
          <w:p w:rsidR="0092445C" w:rsidRDefault="0092445C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</w:p>
          <w:p w:rsidR="00011A9D" w:rsidRPr="006B664B" w:rsidRDefault="00011A9D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</w:p>
          <w:p w:rsidR="0092445C" w:rsidRPr="006B664B" w:rsidRDefault="00CE5956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3A5618">
              <w:rPr>
                <w:rFonts w:ascii="Times New Roman" w:hAnsi="Times New Roman"/>
                <w:szCs w:val="24"/>
              </w:rPr>
              <w:t>a</w:t>
            </w:r>
            <w:r w:rsidR="0092445C" w:rsidRPr="006B664B">
              <w:rPr>
                <w:rFonts w:ascii="Times New Roman" w:hAnsi="Times New Roman"/>
                <w:szCs w:val="24"/>
              </w:rPr>
              <w:t>. Maintain mandatory minimum clearances from overhead power lines.</w:t>
            </w:r>
          </w:p>
          <w:p w:rsidR="0092445C" w:rsidRPr="006B664B" w:rsidRDefault="00CE5956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3A5618">
              <w:rPr>
                <w:rFonts w:ascii="Times New Roman" w:hAnsi="Times New Roman"/>
                <w:szCs w:val="24"/>
              </w:rPr>
              <w:t xml:space="preserve">b. </w:t>
            </w:r>
            <w:r w:rsidR="0092445C" w:rsidRPr="006B664B">
              <w:rPr>
                <w:rFonts w:ascii="Times New Roman" w:hAnsi="Times New Roman"/>
                <w:szCs w:val="24"/>
              </w:rPr>
              <w:t>Barricade work areas.</w:t>
            </w:r>
          </w:p>
          <w:p w:rsidR="0092445C" w:rsidRPr="006B664B" w:rsidRDefault="00CE5956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3A5618">
              <w:rPr>
                <w:rFonts w:ascii="Times New Roman" w:hAnsi="Times New Roman"/>
                <w:szCs w:val="24"/>
              </w:rPr>
              <w:t xml:space="preserve">c. </w:t>
            </w:r>
            <w:r>
              <w:rPr>
                <w:rFonts w:ascii="Times New Roman" w:hAnsi="Times New Roman"/>
                <w:szCs w:val="24"/>
              </w:rPr>
              <w:t>I</w:t>
            </w:r>
            <w:r w:rsidR="0092445C" w:rsidRPr="006B664B">
              <w:rPr>
                <w:rFonts w:ascii="Times New Roman" w:hAnsi="Times New Roman"/>
                <w:szCs w:val="24"/>
              </w:rPr>
              <w:t>nsulate power lines</w:t>
            </w:r>
          </w:p>
          <w:p w:rsidR="0092445C" w:rsidRPr="006B664B" w:rsidRDefault="00CE5956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3A5618">
              <w:rPr>
                <w:rFonts w:ascii="Times New Roman" w:hAnsi="Times New Roman"/>
                <w:szCs w:val="24"/>
              </w:rPr>
              <w:t xml:space="preserve">d. </w:t>
            </w:r>
            <w:r w:rsidR="0092445C" w:rsidRPr="006B664B">
              <w:rPr>
                <w:rFonts w:ascii="Times New Roman" w:hAnsi="Times New Roman"/>
                <w:szCs w:val="24"/>
              </w:rPr>
              <w:t>Look Up and Live</w:t>
            </w:r>
            <w:r w:rsidR="003A5618">
              <w:rPr>
                <w:rFonts w:ascii="Times New Roman" w:hAnsi="Times New Roman"/>
                <w:szCs w:val="24"/>
              </w:rPr>
              <w:t xml:space="preserve"> </w:t>
            </w:r>
            <w:r w:rsidR="0092445C" w:rsidRPr="006B664B">
              <w:rPr>
                <w:rFonts w:ascii="Times New Roman" w:hAnsi="Times New Roman"/>
                <w:szCs w:val="24"/>
              </w:rPr>
              <w:t>(before and during operation)</w:t>
            </w:r>
          </w:p>
          <w:p w:rsidR="0092445C" w:rsidRDefault="0092445C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</w:p>
          <w:p w:rsidR="00011A9D" w:rsidRPr="006B664B" w:rsidRDefault="00011A9D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</w:p>
          <w:p w:rsidR="0092445C" w:rsidRPr="006B664B" w:rsidRDefault="00CE5956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372B93">
              <w:rPr>
                <w:rFonts w:ascii="Times New Roman" w:hAnsi="Times New Roman"/>
                <w:szCs w:val="24"/>
              </w:rPr>
              <w:t>a</w:t>
            </w:r>
            <w:r w:rsidR="0092445C" w:rsidRPr="006B664B">
              <w:rPr>
                <w:rFonts w:ascii="Times New Roman" w:hAnsi="Times New Roman"/>
                <w:szCs w:val="24"/>
              </w:rPr>
              <w:t xml:space="preserve">. Inspect </w:t>
            </w:r>
            <w:r>
              <w:rPr>
                <w:rFonts w:ascii="Times New Roman" w:hAnsi="Times New Roman"/>
                <w:szCs w:val="24"/>
              </w:rPr>
              <w:t xml:space="preserve">all power and extension </w:t>
            </w:r>
            <w:r w:rsidR="0092445C" w:rsidRPr="006B664B">
              <w:rPr>
                <w:rFonts w:ascii="Times New Roman" w:hAnsi="Times New Roman"/>
                <w:szCs w:val="24"/>
              </w:rPr>
              <w:t>cords.</w:t>
            </w:r>
          </w:p>
          <w:p w:rsidR="00CE5956" w:rsidRDefault="00CE5956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372B93">
              <w:rPr>
                <w:rFonts w:ascii="Times New Roman" w:hAnsi="Times New Roman"/>
                <w:szCs w:val="24"/>
              </w:rPr>
              <w:t xml:space="preserve">b. </w:t>
            </w:r>
            <w:r w:rsidR="0092445C" w:rsidRPr="006B664B">
              <w:rPr>
                <w:rFonts w:ascii="Times New Roman" w:hAnsi="Times New Roman"/>
                <w:szCs w:val="24"/>
              </w:rPr>
              <w:t xml:space="preserve">Ensure cords are protected from falling objects, pinch points, or pedestrians or other traffic. </w:t>
            </w:r>
          </w:p>
          <w:p w:rsidR="0092445C" w:rsidRPr="006B664B" w:rsidRDefault="00CE5956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372B93">
              <w:rPr>
                <w:rFonts w:ascii="Times New Roman" w:hAnsi="Times New Roman"/>
                <w:szCs w:val="24"/>
              </w:rPr>
              <w:t xml:space="preserve">c. </w:t>
            </w:r>
            <w:r w:rsidR="0092445C" w:rsidRPr="006B664B">
              <w:rPr>
                <w:rFonts w:ascii="Times New Roman" w:hAnsi="Times New Roman"/>
                <w:szCs w:val="24"/>
              </w:rPr>
              <w:t>Do not pull cord around sharp edges or corners.</w:t>
            </w:r>
          </w:p>
          <w:p w:rsidR="0092445C" w:rsidRPr="006B664B" w:rsidRDefault="00CE5956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8d</w:t>
            </w:r>
            <w:r w:rsidR="00372B93">
              <w:rPr>
                <w:rFonts w:ascii="Times New Roman" w:hAnsi="Times New Roman"/>
                <w:szCs w:val="24"/>
              </w:rPr>
              <w:t xml:space="preserve">. </w:t>
            </w:r>
            <w:r w:rsidR="0092445C" w:rsidRPr="006B664B">
              <w:rPr>
                <w:rFonts w:ascii="Times New Roman" w:hAnsi="Times New Roman"/>
                <w:szCs w:val="24"/>
              </w:rPr>
              <w:t>Where equipped, extension cord must be plugged into the plug located at the base of the machine, and then tools can run from the power outlet on the platform.</w:t>
            </w:r>
          </w:p>
          <w:p w:rsidR="0092445C" w:rsidRDefault="00CE5956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8e</w:t>
            </w:r>
            <w:r w:rsidR="00372B93">
              <w:rPr>
                <w:rFonts w:ascii="Times New Roman" w:hAnsi="Times New Roman"/>
                <w:szCs w:val="24"/>
              </w:rPr>
              <w:t xml:space="preserve">. </w:t>
            </w:r>
            <w:r w:rsidR="0092445C" w:rsidRPr="006B664B">
              <w:rPr>
                <w:rFonts w:ascii="Times New Roman" w:hAnsi="Times New Roman"/>
                <w:szCs w:val="24"/>
              </w:rPr>
              <w:t xml:space="preserve">Do </w:t>
            </w:r>
            <w:r>
              <w:rPr>
                <w:rFonts w:ascii="Times New Roman" w:hAnsi="Times New Roman"/>
                <w:szCs w:val="24"/>
              </w:rPr>
              <w:t>not overload electrical circuit.</w:t>
            </w:r>
          </w:p>
          <w:p w:rsidR="00CE5956" w:rsidRDefault="00CE5956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8f.  Use GFCI protection.</w:t>
            </w:r>
          </w:p>
          <w:p w:rsidR="001020A7" w:rsidRDefault="001020A7" w:rsidP="00372B93">
            <w:pPr>
              <w:ind w:left="466" w:hanging="466"/>
              <w:rPr>
                <w:rFonts w:ascii="Times New Roman" w:hAnsi="Times New Roman"/>
                <w:sz w:val="20"/>
              </w:rPr>
            </w:pPr>
          </w:p>
          <w:p w:rsidR="00011A9D" w:rsidRPr="006B664B" w:rsidRDefault="00011A9D" w:rsidP="00372B93">
            <w:pPr>
              <w:ind w:left="466" w:hanging="466"/>
              <w:rPr>
                <w:rFonts w:ascii="Times New Roman" w:hAnsi="Times New Roman"/>
                <w:sz w:val="20"/>
              </w:rPr>
            </w:pPr>
          </w:p>
          <w:p w:rsidR="006B664B" w:rsidRPr="006B664B" w:rsidRDefault="00052CED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</w:t>
            </w:r>
            <w:r w:rsidR="00372B93">
              <w:rPr>
                <w:rFonts w:ascii="Times New Roman" w:hAnsi="Times New Roman"/>
                <w:szCs w:val="24"/>
              </w:rPr>
              <w:t>a</w:t>
            </w:r>
            <w:r w:rsidR="006B664B" w:rsidRPr="006B664B">
              <w:rPr>
                <w:rFonts w:ascii="Times New Roman" w:hAnsi="Times New Roman"/>
                <w:szCs w:val="24"/>
              </w:rPr>
              <w:t>. Ensure floor</w:t>
            </w:r>
            <w:r w:rsidR="00011A9D">
              <w:rPr>
                <w:rFonts w:ascii="Times New Roman" w:hAnsi="Times New Roman"/>
                <w:szCs w:val="24"/>
              </w:rPr>
              <w:t xml:space="preserve"> of platform</w:t>
            </w:r>
            <w:r w:rsidR="006B664B" w:rsidRPr="006B664B">
              <w:rPr>
                <w:rFonts w:ascii="Times New Roman" w:hAnsi="Times New Roman"/>
                <w:szCs w:val="24"/>
              </w:rPr>
              <w:t xml:space="preserve"> is kept clean, good condition and intact.</w:t>
            </w:r>
          </w:p>
          <w:p w:rsidR="006B664B" w:rsidRPr="006B664B" w:rsidRDefault="00052CED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372B93">
              <w:rPr>
                <w:rFonts w:ascii="Times New Roman" w:hAnsi="Times New Roman"/>
                <w:szCs w:val="24"/>
              </w:rPr>
              <w:t xml:space="preserve">b. </w:t>
            </w:r>
            <w:r w:rsidR="006B664B" w:rsidRPr="006B664B">
              <w:rPr>
                <w:rFonts w:ascii="Times New Roman" w:hAnsi="Times New Roman"/>
                <w:szCs w:val="24"/>
              </w:rPr>
              <w:t>Avoid oil, grease and mud on boots on platform.</w:t>
            </w:r>
          </w:p>
          <w:p w:rsidR="006B664B" w:rsidRPr="006B664B" w:rsidRDefault="00052CED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372B93">
              <w:rPr>
                <w:rFonts w:ascii="Times New Roman" w:hAnsi="Times New Roman"/>
                <w:szCs w:val="24"/>
              </w:rPr>
              <w:t xml:space="preserve">c. </w:t>
            </w:r>
            <w:r>
              <w:rPr>
                <w:rFonts w:ascii="Times New Roman" w:hAnsi="Times New Roman"/>
                <w:szCs w:val="24"/>
              </w:rPr>
              <w:t xml:space="preserve">Minimize the amount of </w:t>
            </w:r>
            <w:r w:rsidR="006B664B" w:rsidRPr="006B664B">
              <w:rPr>
                <w:rFonts w:ascii="Times New Roman" w:hAnsi="Times New Roman"/>
                <w:szCs w:val="24"/>
              </w:rPr>
              <w:t>tools</w:t>
            </w:r>
            <w:r>
              <w:rPr>
                <w:rFonts w:ascii="Times New Roman" w:hAnsi="Times New Roman"/>
                <w:szCs w:val="24"/>
              </w:rPr>
              <w:t xml:space="preserve"> and supplies in platform</w:t>
            </w:r>
            <w:r w:rsidR="006B664B" w:rsidRPr="006B664B">
              <w:rPr>
                <w:rFonts w:ascii="Times New Roman" w:hAnsi="Times New Roman"/>
                <w:szCs w:val="24"/>
              </w:rPr>
              <w:t>.</w:t>
            </w:r>
          </w:p>
          <w:p w:rsidR="001020A7" w:rsidRPr="006B664B" w:rsidRDefault="00052CED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372B93">
              <w:rPr>
                <w:rFonts w:ascii="Times New Roman" w:hAnsi="Times New Roman"/>
                <w:szCs w:val="24"/>
              </w:rPr>
              <w:t xml:space="preserve">d. </w:t>
            </w:r>
            <w:r w:rsidR="006B664B" w:rsidRPr="006B664B">
              <w:rPr>
                <w:rFonts w:ascii="Times New Roman" w:hAnsi="Times New Roman"/>
                <w:szCs w:val="24"/>
              </w:rPr>
              <w:t>Always maintain a good foot and hand hold when entering or exiting the platform</w:t>
            </w:r>
            <w:bookmarkStart w:id="0" w:name="_GoBack"/>
            <w:bookmarkEnd w:id="0"/>
            <w:r w:rsidR="006B664B" w:rsidRPr="006B664B">
              <w:rPr>
                <w:rFonts w:ascii="Times New Roman" w:hAnsi="Times New Roman"/>
                <w:szCs w:val="24"/>
              </w:rPr>
              <w:t xml:space="preserve">  </w:t>
            </w:r>
          </w:p>
          <w:p w:rsidR="006B664B" w:rsidRPr="006B664B" w:rsidRDefault="006B664B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</w:p>
          <w:p w:rsidR="006B664B" w:rsidRPr="006B664B" w:rsidRDefault="00052CED" w:rsidP="00372B93">
            <w:pPr>
              <w:ind w:left="466" w:hanging="4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372B93">
              <w:rPr>
                <w:rFonts w:ascii="Times New Roman" w:hAnsi="Times New Roman"/>
                <w:szCs w:val="24"/>
              </w:rPr>
              <w:t>a</w:t>
            </w:r>
            <w:r w:rsidR="006B664B" w:rsidRPr="006B664B">
              <w:rPr>
                <w:rFonts w:ascii="Times New Roman" w:hAnsi="Times New Roman"/>
                <w:szCs w:val="24"/>
              </w:rPr>
              <w:t>.</w:t>
            </w:r>
            <w:r w:rsidR="006B664B" w:rsidRPr="006B664B">
              <w:t xml:space="preserve"> </w:t>
            </w:r>
            <w:r>
              <w:t>E</w:t>
            </w:r>
            <w:r w:rsidR="006B664B" w:rsidRPr="006B664B">
              <w:rPr>
                <w:rFonts w:ascii="Times New Roman" w:hAnsi="Times New Roman"/>
                <w:szCs w:val="24"/>
              </w:rPr>
              <w:t xml:space="preserve">nsure that </w:t>
            </w:r>
            <w:r>
              <w:rPr>
                <w:rFonts w:ascii="Times New Roman" w:hAnsi="Times New Roman"/>
                <w:szCs w:val="24"/>
              </w:rPr>
              <w:t>the lift</w:t>
            </w:r>
            <w:r w:rsidR="006B664B" w:rsidRPr="006B664B">
              <w:rPr>
                <w:rFonts w:ascii="Times New Roman" w:hAnsi="Times New Roman"/>
                <w:szCs w:val="24"/>
              </w:rPr>
              <w:t xml:space="preserve"> is used in a well ventilated area.</w:t>
            </w:r>
          </w:p>
          <w:p w:rsidR="001020A7" w:rsidRPr="006B664B" w:rsidRDefault="00052CED" w:rsidP="00052CED">
            <w:pPr>
              <w:ind w:left="466" w:hanging="4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372B93">
              <w:rPr>
                <w:rFonts w:ascii="Times New Roman" w:hAnsi="Times New Roman"/>
                <w:szCs w:val="24"/>
              </w:rPr>
              <w:t xml:space="preserve">b. </w:t>
            </w:r>
            <w:r w:rsidR="006B664B" w:rsidRPr="006B664B">
              <w:rPr>
                <w:rFonts w:ascii="Times New Roman" w:hAnsi="Times New Roman"/>
                <w:szCs w:val="24"/>
              </w:rPr>
              <w:t xml:space="preserve">If working in poorly ventilated areas monitor exhaust fumes at regular intervals. </w:t>
            </w:r>
          </w:p>
        </w:tc>
      </w:tr>
    </w:tbl>
    <w:p w:rsidR="007028F8" w:rsidRDefault="007028F8">
      <w:pPr>
        <w:rPr>
          <w:sz w:val="14"/>
        </w:rPr>
      </w:pPr>
    </w:p>
    <w:sectPr w:rsidR="007028F8" w:rsidSect="006B3850">
      <w:headerReference w:type="default" r:id="rId8"/>
      <w:headerReference w:type="first" r:id="rId9"/>
      <w:pgSz w:w="15840" w:h="12240" w:orient="landscape" w:code="1"/>
      <w:pgMar w:top="720" w:right="720" w:bottom="72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C2" w:rsidRDefault="006303C2">
      <w:r>
        <w:separator/>
      </w:r>
    </w:p>
  </w:endnote>
  <w:endnote w:type="continuationSeparator" w:id="0">
    <w:p w:rsidR="006303C2" w:rsidRDefault="0063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C2" w:rsidRDefault="006303C2">
      <w:r>
        <w:separator/>
      </w:r>
    </w:p>
  </w:footnote>
  <w:footnote w:type="continuationSeparator" w:id="0">
    <w:p w:rsidR="006303C2" w:rsidRDefault="0063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Pr="00CA273F" w:rsidRDefault="006B083E" w:rsidP="00CA273F">
    <w:pPr>
      <w:pStyle w:val="Header"/>
      <w:tabs>
        <w:tab w:val="clear" w:pos="4320"/>
        <w:tab w:val="clear" w:pos="8640"/>
        <w:tab w:val="right" w:pos="8820"/>
      </w:tabs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1F" w:rsidRPr="001020A7" w:rsidRDefault="004F35C6" w:rsidP="001020A7">
    <w:pPr>
      <w:pStyle w:val="Header"/>
      <w:jc w:val="center"/>
      <w:rPr>
        <w:rFonts w:ascii="Arial" w:eastAsia="Times New Roman" w:hAnsi="Arial" w:cs="Arial"/>
        <w:b/>
        <w:bCs/>
        <w:color w:val="111111"/>
        <w:sz w:val="31"/>
        <w:szCs w:val="31"/>
      </w:rPr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>Activity Hazard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B2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635E1"/>
    <w:multiLevelType w:val="hybridMultilevel"/>
    <w:tmpl w:val="BFBE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3D"/>
    <w:rsid w:val="00003E13"/>
    <w:rsid w:val="00005764"/>
    <w:rsid w:val="00011A9D"/>
    <w:rsid w:val="00022679"/>
    <w:rsid w:val="00023573"/>
    <w:rsid w:val="00024E99"/>
    <w:rsid w:val="00041129"/>
    <w:rsid w:val="00052CED"/>
    <w:rsid w:val="000779D4"/>
    <w:rsid w:val="00095E01"/>
    <w:rsid w:val="00097C1F"/>
    <w:rsid w:val="000A51A1"/>
    <w:rsid w:val="000B08FC"/>
    <w:rsid w:val="000B39E3"/>
    <w:rsid w:val="000C43E8"/>
    <w:rsid w:val="000E17C2"/>
    <w:rsid w:val="000E256E"/>
    <w:rsid w:val="000E32D4"/>
    <w:rsid w:val="000F5AAB"/>
    <w:rsid w:val="000F684D"/>
    <w:rsid w:val="001020A7"/>
    <w:rsid w:val="00103641"/>
    <w:rsid w:val="00105D88"/>
    <w:rsid w:val="00120191"/>
    <w:rsid w:val="00124365"/>
    <w:rsid w:val="00145156"/>
    <w:rsid w:val="00150E95"/>
    <w:rsid w:val="00191662"/>
    <w:rsid w:val="00193A8D"/>
    <w:rsid w:val="001A3D3E"/>
    <w:rsid w:val="001D5062"/>
    <w:rsid w:val="001E1F36"/>
    <w:rsid w:val="001F0501"/>
    <w:rsid w:val="00217F7A"/>
    <w:rsid w:val="002261F5"/>
    <w:rsid w:val="00227326"/>
    <w:rsid w:val="00233B13"/>
    <w:rsid w:val="00233DED"/>
    <w:rsid w:val="002358E4"/>
    <w:rsid w:val="002415BB"/>
    <w:rsid w:val="002767E7"/>
    <w:rsid w:val="002807E7"/>
    <w:rsid w:val="002920CA"/>
    <w:rsid w:val="002A150F"/>
    <w:rsid w:val="002C334E"/>
    <w:rsid w:val="002D0223"/>
    <w:rsid w:val="002D51DF"/>
    <w:rsid w:val="002D6C8C"/>
    <w:rsid w:val="0035301E"/>
    <w:rsid w:val="00366C43"/>
    <w:rsid w:val="00372B93"/>
    <w:rsid w:val="00383B01"/>
    <w:rsid w:val="00396B46"/>
    <w:rsid w:val="003A5618"/>
    <w:rsid w:val="003B0331"/>
    <w:rsid w:val="003C60DF"/>
    <w:rsid w:val="003D1FC5"/>
    <w:rsid w:val="003D5FC4"/>
    <w:rsid w:val="003E16D1"/>
    <w:rsid w:val="003E532E"/>
    <w:rsid w:val="003F0F2B"/>
    <w:rsid w:val="00404FC9"/>
    <w:rsid w:val="00421F05"/>
    <w:rsid w:val="004233E2"/>
    <w:rsid w:val="00485A7B"/>
    <w:rsid w:val="00486255"/>
    <w:rsid w:val="00490008"/>
    <w:rsid w:val="00496031"/>
    <w:rsid w:val="004B3406"/>
    <w:rsid w:val="004E32AA"/>
    <w:rsid w:val="004F35C6"/>
    <w:rsid w:val="0051473B"/>
    <w:rsid w:val="00542A34"/>
    <w:rsid w:val="00550050"/>
    <w:rsid w:val="005509C6"/>
    <w:rsid w:val="00553116"/>
    <w:rsid w:val="00554509"/>
    <w:rsid w:val="0057282C"/>
    <w:rsid w:val="00584F52"/>
    <w:rsid w:val="0058531D"/>
    <w:rsid w:val="005A15B9"/>
    <w:rsid w:val="005F70D7"/>
    <w:rsid w:val="00613CDE"/>
    <w:rsid w:val="006240C0"/>
    <w:rsid w:val="006303C2"/>
    <w:rsid w:val="00640B32"/>
    <w:rsid w:val="00641ED9"/>
    <w:rsid w:val="006466D4"/>
    <w:rsid w:val="006473A3"/>
    <w:rsid w:val="00673905"/>
    <w:rsid w:val="00684163"/>
    <w:rsid w:val="006A12AC"/>
    <w:rsid w:val="006A7AAA"/>
    <w:rsid w:val="006B083E"/>
    <w:rsid w:val="006B3850"/>
    <w:rsid w:val="006B664B"/>
    <w:rsid w:val="006F2875"/>
    <w:rsid w:val="006F6513"/>
    <w:rsid w:val="007028F8"/>
    <w:rsid w:val="007215B7"/>
    <w:rsid w:val="00734942"/>
    <w:rsid w:val="00783B58"/>
    <w:rsid w:val="00786258"/>
    <w:rsid w:val="007A0B23"/>
    <w:rsid w:val="007C47DF"/>
    <w:rsid w:val="007D6B43"/>
    <w:rsid w:val="007E2AE6"/>
    <w:rsid w:val="00812F6A"/>
    <w:rsid w:val="00817DA0"/>
    <w:rsid w:val="00825B33"/>
    <w:rsid w:val="008312FF"/>
    <w:rsid w:val="0083383A"/>
    <w:rsid w:val="00862C3D"/>
    <w:rsid w:val="008675AE"/>
    <w:rsid w:val="0087316F"/>
    <w:rsid w:val="0087593F"/>
    <w:rsid w:val="00890346"/>
    <w:rsid w:val="00891D29"/>
    <w:rsid w:val="008A072B"/>
    <w:rsid w:val="008A0A11"/>
    <w:rsid w:val="008A5A8E"/>
    <w:rsid w:val="008B2B49"/>
    <w:rsid w:val="008C315F"/>
    <w:rsid w:val="008C6DD7"/>
    <w:rsid w:val="008F7554"/>
    <w:rsid w:val="008F758A"/>
    <w:rsid w:val="00902687"/>
    <w:rsid w:val="00904611"/>
    <w:rsid w:val="00912A34"/>
    <w:rsid w:val="00915FA3"/>
    <w:rsid w:val="0092445C"/>
    <w:rsid w:val="00926324"/>
    <w:rsid w:val="00943BED"/>
    <w:rsid w:val="00961716"/>
    <w:rsid w:val="00976BF4"/>
    <w:rsid w:val="0097755F"/>
    <w:rsid w:val="00984228"/>
    <w:rsid w:val="00990AC2"/>
    <w:rsid w:val="009B23EA"/>
    <w:rsid w:val="009E7A5D"/>
    <w:rsid w:val="009F0EA7"/>
    <w:rsid w:val="00A35014"/>
    <w:rsid w:val="00A65AF0"/>
    <w:rsid w:val="00A76B1D"/>
    <w:rsid w:val="00A82917"/>
    <w:rsid w:val="00AB4BAE"/>
    <w:rsid w:val="00AC3B0A"/>
    <w:rsid w:val="00AD7749"/>
    <w:rsid w:val="00AF0344"/>
    <w:rsid w:val="00AF363A"/>
    <w:rsid w:val="00AF5308"/>
    <w:rsid w:val="00B0376D"/>
    <w:rsid w:val="00B05B8D"/>
    <w:rsid w:val="00B36478"/>
    <w:rsid w:val="00B4715D"/>
    <w:rsid w:val="00B51B45"/>
    <w:rsid w:val="00B708FE"/>
    <w:rsid w:val="00B86340"/>
    <w:rsid w:val="00BB5DBC"/>
    <w:rsid w:val="00BB78E0"/>
    <w:rsid w:val="00BD60B9"/>
    <w:rsid w:val="00C749D4"/>
    <w:rsid w:val="00C978E8"/>
    <w:rsid w:val="00CA273F"/>
    <w:rsid w:val="00CA511F"/>
    <w:rsid w:val="00CE5956"/>
    <w:rsid w:val="00CF41AD"/>
    <w:rsid w:val="00D20C29"/>
    <w:rsid w:val="00D54C44"/>
    <w:rsid w:val="00D55C61"/>
    <w:rsid w:val="00D60766"/>
    <w:rsid w:val="00D8032F"/>
    <w:rsid w:val="00D8179C"/>
    <w:rsid w:val="00D86E0C"/>
    <w:rsid w:val="00D91599"/>
    <w:rsid w:val="00DA3C96"/>
    <w:rsid w:val="00DE6779"/>
    <w:rsid w:val="00DF5C23"/>
    <w:rsid w:val="00E448D0"/>
    <w:rsid w:val="00E54701"/>
    <w:rsid w:val="00E7668F"/>
    <w:rsid w:val="00E9514B"/>
    <w:rsid w:val="00EC495C"/>
    <w:rsid w:val="00EE1AE5"/>
    <w:rsid w:val="00EF2136"/>
    <w:rsid w:val="00F07DDD"/>
    <w:rsid w:val="00F27CF4"/>
    <w:rsid w:val="00F3496C"/>
    <w:rsid w:val="00F43D50"/>
    <w:rsid w:val="00F61915"/>
    <w:rsid w:val="00F97500"/>
    <w:rsid w:val="00FB3502"/>
    <w:rsid w:val="00FC0A4D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E7A260"/>
  <w15:chartTrackingRefBased/>
  <w15:docId w15:val="{88AA0DC3-254A-4C07-BE7F-BF8756C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A0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rsid w:val="00B3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A15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15B9"/>
  </w:style>
  <w:style w:type="character" w:styleId="EndnoteReference">
    <w:name w:val="endnote reference"/>
    <w:rsid w:val="005A15B9"/>
    <w:rPr>
      <w:vertAlign w:val="superscript"/>
    </w:rPr>
  </w:style>
  <w:style w:type="paragraph" w:styleId="FootnoteText">
    <w:name w:val="footnote text"/>
    <w:basedOn w:val="Normal"/>
    <w:link w:val="FootnoteTextChar"/>
    <w:rsid w:val="00514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1473B"/>
  </w:style>
  <w:style w:type="character" w:styleId="FootnoteReference">
    <w:name w:val="footnote reference"/>
    <w:rsid w:val="005147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6B46"/>
    <w:pPr>
      <w:ind w:left="720"/>
    </w:pPr>
  </w:style>
  <w:style w:type="paragraph" w:customStyle="1" w:styleId="Default">
    <w:name w:val="Default"/>
    <w:rsid w:val="00542A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484A-2163-41B7-8E40-DD216000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 Aerial and Scissor Lifts</vt:lpstr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 Aerial and Scissor Lifts</dc:title>
  <dc:subject>AHA Aerial and Scissor Lifts</dc:subject>
  <dc:creator>EHS</dc:creator>
  <cp:keywords>AHA</cp:keywords>
  <cp:lastModifiedBy>Gearheart, John (NIH/NCI) [C]</cp:lastModifiedBy>
  <cp:revision>2</cp:revision>
  <cp:lastPrinted>2015-07-31T15:05:00Z</cp:lastPrinted>
  <dcterms:created xsi:type="dcterms:W3CDTF">2017-03-30T15:42:00Z</dcterms:created>
  <dcterms:modified xsi:type="dcterms:W3CDTF">2017-03-30T15:42:00Z</dcterms:modified>
</cp:coreProperties>
</file>