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28A89" w14:textId="77777777" w:rsidR="007942A9" w:rsidRDefault="007942A9" w:rsidP="007942A9">
      <w:pPr>
        <w:ind w:left="720" w:hanging="720"/>
        <w:outlineLvl w:val="0"/>
        <w:rPr>
          <w:b/>
        </w:rPr>
      </w:pPr>
      <w:r w:rsidRPr="00982BFA">
        <w:rPr>
          <w:b/>
        </w:rPr>
        <w:t>Sequence of Primer Pairs for Ampli</w:t>
      </w:r>
      <w:r>
        <w:rPr>
          <w:b/>
        </w:rPr>
        <w:t>fying Drug-resistance cassettes</w:t>
      </w:r>
    </w:p>
    <w:p w14:paraId="3FB977EC" w14:textId="77777777" w:rsidR="007942A9" w:rsidRPr="00982BFA" w:rsidRDefault="007942A9" w:rsidP="007942A9">
      <w:pPr>
        <w:ind w:left="720" w:hanging="720"/>
        <w:outlineLvl w:val="0"/>
        <w:rPr>
          <w:b/>
        </w:rPr>
      </w:pPr>
    </w:p>
    <w:tbl>
      <w:tblPr>
        <w:tblW w:w="14433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8"/>
        <w:gridCol w:w="3535"/>
        <w:gridCol w:w="4577"/>
        <w:gridCol w:w="3363"/>
      </w:tblGrid>
      <w:tr w:rsidR="007B157B" w:rsidRPr="006A6CAC" w14:paraId="0A789706" w14:textId="77777777" w:rsidTr="00FF7FAF">
        <w:tc>
          <w:tcPr>
            <w:tcW w:w="2958" w:type="dxa"/>
          </w:tcPr>
          <w:p w14:paraId="493A5D85" w14:textId="77777777" w:rsidR="007B157B" w:rsidRPr="006A6CAC" w:rsidRDefault="007B157B" w:rsidP="008D31EA">
            <w:pPr>
              <w:jc w:val="center"/>
              <w:rPr>
                <w:b/>
              </w:rPr>
            </w:pPr>
            <w:r w:rsidRPr="006A6CAC">
              <w:rPr>
                <w:b/>
              </w:rPr>
              <w:t>Drug Cassette</w:t>
            </w:r>
          </w:p>
        </w:tc>
        <w:tc>
          <w:tcPr>
            <w:tcW w:w="3535" w:type="dxa"/>
          </w:tcPr>
          <w:p w14:paraId="5F22876A" w14:textId="77777777" w:rsidR="007B157B" w:rsidRPr="006A6CAC" w:rsidRDefault="007B157B" w:rsidP="008D31EA">
            <w:pPr>
              <w:jc w:val="center"/>
              <w:rPr>
                <w:i/>
                <w:vertAlign w:val="superscript"/>
              </w:rPr>
            </w:pPr>
            <w:r w:rsidRPr="006A6CAC">
              <w:rPr>
                <w:b/>
              </w:rPr>
              <w:t>Potential template sources</w:t>
            </w:r>
            <w:r w:rsidRPr="006A6CAC">
              <w:rPr>
                <w:i/>
                <w:vertAlign w:val="superscript"/>
              </w:rPr>
              <w:t>a</w:t>
            </w:r>
          </w:p>
        </w:tc>
        <w:tc>
          <w:tcPr>
            <w:tcW w:w="4577" w:type="dxa"/>
          </w:tcPr>
          <w:p w14:paraId="4AB1CE04" w14:textId="77777777" w:rsidR="007B157B" w:rsidRPr="00342A24" w:rsidRDefault="007B157B" w:rsidP="008D31EA">
            <w:pPr>
              <w:jc w:val="center"/>
              <w:rPr>
                <w:i/>
                <w:vertAlign w:val="superscript"/>
              </w:rPr>
            </w:pPr>
            <w:r w:rsidRPr="006A6CAC">
              <w:rPr>
                <w:b/>
              </w:rPr>
              <w:t>Primer Pair</w:t>
            </w:r>
            <w:r>
              <w:rPr>
                <w:b/>
                <w:vertAlign w:val="superscript"/>
              </w:rPr>
              <w:t>1</w:t>
            </w:r>
          </w:p>
        </w:tc>
        <w:tc>
          <w:tcPr>
            <w:tcW w:w="3363" w:type="dxa"/>
          </w:tcPr>
          <w:p w14:paraId="2239477F" w14:textId="77777777" w:rsidR="007B157B" w:rsidRPr="006A6CAC" w:rsidRDefault="007B157B" w:rsidP="008D31EA">
            <w:pPr>
              <w:jc w:val="center"/>
              <w:rPr>
                <w:b/>
              </w:rPr>
            </w:pPr>
            <w:r>
              <w:rPr>
                <w:b/>
              </w:rPr>
              <w:t>Expected product size (bp)</w:t>
            </w:r>
          </w:p>
        </w:tc>
      </w:tr>
      <w:tr w:rsidR="007B157B" w:rsidRPr="006A6CAC" w14:paraId="75491F67" w14:textId="77777777" w:rsidTr="00FF7FAF">
        <w:tc>
          <w:tcPr>
            <w:tcW w:w="2958" w:type="dxa"/>
          </w:tcPr>
          <w:p w14:paraId="4F468A62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b/>
              </w:rPr>
              <w:t>Ampicillin</w:t>
            </w:r>
          </w:p>
        </w:tc>
        <w:tc>
          <w:tcPr>
            <w:tcW w:w="3535" w:type="dxa"/>
          </w:tcPr>
          <w:p w14:paraId="6037BD32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color w:val="000000"/>
              </w:rPr>
              <w:t xml:space="preserve">pBR322 </w:t>
            </w:r>
            <w:r w:rsidRPr="006A6CAC" w:rsidDel="003F1462">
              <w:rPr>
                <w:color w:val="000000"/>
              </w:rPr>
              <w:t xml:space="preserve">(New England Biolabs) </w:t>
            </w:r>
            <w:r w:rsidRPr="006A6CAC">
              <w:rPr>
                <w:color w:val="000000"/>
              </w:rPr>
              <w:t>and derivatives</w:t>
            </w:r>
          </w:p>
        </w:tc>
        <w:tc>
          <w:tcPr>
            <w:tcW w:w="4577" w:type="dxa"/>
          </w:tcPr>
          <w:p w14:paraId="55622112" w14:textId="77777777" w:rsidR="007B157B" w:rsidRPr="006A6CAC" w:rsidRDefault="007B157B" w:rsidP="008D31EA">
            <w:pPr>
              <w:rPr>
                <w:color w:val="000000"/>
              </w:rPr>
            </w:pPr>
            <w:r w:rsidRPr="006A6CAC">
              <w:rPr>
                <w:color w:val="000000"/>
              </w:rPr>
              <w:t>5' CATTCAAATATGTATCCGCTC</w:t>
            </w:r>
          </w:p>
          <w:p w14:paraId="309B9DAF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color w:val="000000"/>
              </w:rPr>
              <w:t>5' AGAGTTGGTAGCTCTTGATC</w:t>
            </w:r>
          </w:p>
        </w:tc>
        <w:tc>
          <w:tcPr>
            <w:tcW w:w="3363" w:type="dxa"/>
          </w:tcPr>
          <w:p w14:paraId="5CFD1CDD" w14:textId="77777777" w:rsidR="007B157B" w:rsidRPr="006A6CAC" w:rsidRDefault="008D31EA" w:rsidP="008D31E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1202</w:t>
            </w:r>
          </w:p>
        </w:tc>
      </w:tr>
      <w:tr w:rsidR="007B157B" w:rsidRPr="006A6CAC" w14:paraId="0E771D03" w14:textId="77777777" w:rsidTr="00FF7FAF">
        <w:tc>
          <w:tcPr>
            <w:tcW w:w="2958" w:type="dxa"/>
          </w:tcPr>
          <w:p w14:paraId="11469973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b/>
              </w:rPr>
              <w:t>Kanamycin</w:t>
            </w:r>
          </w:p>
        </w:tc>
        <w:tc>
          <w:tcPr>
            <w:tcW w:w="3535" w:type="dxa"/>
          </w:tcPr>
          <w:p w14:paraId="5C797AF6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color w:val="000000"/>
              </w:rPr>
              <w:t xml:space="preserve">pBBR1MCS-2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&lt;EndNote&gt;&lt;Cite&gt;&lt;Author&gt;Kovach&lt;/Author&gt;&lt;Year&gt;1994&lt;/Year&gt;&lt;RecNum&gt;647&lt;/RecNum&gt;&lt;record&gt;&lt;rec-number&gt;647&lt;/rec-number&gt;&lt;foreign-keys&gt;&lt;key app="EN" db-id="edw2p9a9zatza9e99v5paw2haeaspexfrr0d"&gt;647&lt;/key&gt;&lt;/foreign-keys&gt;&lt;ref-type name="Journal Article"&gt;17&lt;/ref-type&gt;&lt;contributors&gt;&lt;authors&gt;&lt;author&gt;Kovach, M. E.&lt;/author&gt;&lt;author&gt;Phillips, R. W.&lt;/author&gt;&lt;author&gt;Elzer, P. H.&lt;/author&gt;&lt;author&gt;Roop, R. M., 2nd&lt;/author&gt;&lt;author&gt;Peterson, K. M.&lt;/author&gt;&lt;/authors&gt;&lt;/contributors&gt;&lt;auth-address&gt;Department of Microbiology and Immunology, Louisiana State University Medical Center, Shreveport 71130-3932.&lt;/auth-address&gt;&lt;titles&gt;&lt;title&gt;pBBR1MCS: a broad-host-range cloning vector&lt;/title&gt;&lt;secondary-title&gt;BioTechniques&lt;/secondary-title&gt;&lt;/titles&gt;&lt;periodical&gt;&lt;full-title&gt;BioTechniques&lt;/full-title&gt;&lt;abbr-1&gt;BioTechniques&lt;/abbr-1&gt;&lt;/periodical&gt;&lt;pages&gt;800-802&lt;/pages&gt;&lt;volume&gt;16&lt;/volume&gt;&lt;number&gt;5&lt;/number&gt;&lt;keywords&gt;&lt;keyword&gt;Base Sequence&lt;/keyword&gt;&lt;keyword&gt;Cloning, Molecular&lt;/keyword&gt;&lt;keyword&gt;*Genetic Vectors&lt;/keyword&gt;&lt;keyword&gt;Molecular Sequence Data&lt;/keyword&gt;&lt;keyword&gt;*Plasmids&lt;/keyword&gt;&lt;keyword&gt;Research Support, Non-U.S. Gov&amp;apos;t&lt;/keyword&gt;&lt;keyword&gt;Research Support, U.S. Gov&amp;apos;t, P.H.S.&lt;/keyword&gt;&lt;/keywords&gt;&lt;dates&gt;&lt;year&gt;1994&lt;/year&gt;&lt;pub-dates&gt;&lt;date&gt;May&lt;/date&gt;&lt;/pub-dates&gt;&lt;/dates&gt;&lt;accession-num&gt;8068328&lt;/accession-num&gt;&lt;urls&gt;&lt;related-urls&gt;&lt;url&gt;&lt;style face="underline" font="default" size="100%"&gt;http://www.ncbi.nlm.nih.gov/entrez/query.fcgi?cmd=Retrieve&amp;amp;db=PubMed&amp;amp;dopt=Citation&amp;amp;list_uids=8068328 &lt;/style&gt;&lt;/url&gt;&lt;/related-urls&gt;&lt;/urls&gt;&lt;/record&gt;&lt;/Cite&gt;&lt;/EndNote&gt;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(Kovach et al., 1994)</w:t>
            </w:r>
            <w:r>
              <w:rPr>
                <w:color w:val="000000"/>
              </w:rPr>
              <w:fldChar w:fldCharType="end"/>
            </w:r>
            <w:r w:rsidRPr="006A6CAC">
              <w:rPr>
                <w:color w:val="000000"/>
              </w:rPr>
              <w:t xml:space="preserve">, </w:t>
            </w:r>
            <w:r w:rsidRPr="006A6CAC">
              <w:rPr>
                <w:i/>
                <w:color w:val="000000"/>
              </w:rPr>
              <w:t xml:space="preserve">Tn5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&lt;EndNote&gt;&lt;Cite&gt;&lt;Author&gt;Ahmed&lt;/Author&gt;&lt;Year&gt;1995&lt;/Year&gt;&lt;RecNum&gt;648&lt;/RecNum&gt;&lt;record&gt;&lt;rec-number&gt;648&lt;/rec-number&gt;&lt;foreign-keys&gt;&lt;key app="EN" db-id="edw2p9a9zatza9e99v5paw2haeaspexfrr0d"&gt;648&lt;/key&gt;&lt;/foreign-keys&gt;&lt;ref-type name="Journal Article"&gt;17&lt;/ref-type&gt;&lt;contributors&gt;&lt;authors&gt;&lt;author&gt;Ahmed, A.&lt;/author&gt;&lt;author&gt;Podemski, L.&lt;/author&gt;&lt;/authors&gt;&lt;/contributors&gt;&lt;auth-address&gt;Department of Biological Sciences, University of Alberta, Edmonton, Canada.&lt;/auth-address&gt;&lt;titles&gt;&lt;title&gt;&lt;style face="normal" font="default" size="100%"&gt;The revised nucleotide sequence of &lt;/style&gt;&lt;style face="italic" font="default" size="100%"&gt;Tn&lt;/style&gt;&lt;style face="normal" font="default" size="100%"&gt;5&lt;/style&gt;&lt;/title&gt;&lt;secondary-title&gt;Gene&lt;/secondary-title&gt;&lt;/titles&gt;&lt;periodical&gt;&lt;full-title&gt;Gene&lt;/full-title&gt;&lt;/periodical&gt;&lt;pages&gt;129-130&lt;/pages&gt;&lt;volume&gt;154&lt;/volume&gt;&lt;number&gt;1&lt;/number&gt;&lt;keywords&gt;&lt;keyword&gt;Amino Acid Sequence&lt;/keyword&gt;&lt;keyword&gt;Bacterial Proteins/genetics&lt;/keyword&gt;&lt;keyword&gt;Base Sequence&lt;/keyword&gt;&lt;keyword&gt;DNA Transposable Elements/*genetics&lt;/keyword&gt;&lt;keyword&gt;DNA, Bacterial/genetics&lt;/keyword&gt;&lt;keyword&gt;Drug Resistance, Microbial/genetics&lt;/keyword&gt;&lt;keyword&gt;Molecular Sequence Data&lt;/keyword&gt;&lt;keyword&gt;Nucleotidyltransferases/genetics&lt;/keyword&gt;&lt;keyword&gt;Research Support, Non-U.S. Gov&amp;apos;t&lt;/keyword&gt;&lt;keyword&gt;Transposases&lt;/keyword&gt;&lt;/keywords&gt;&lt;dates&gt;&lt;year&gt;1995&lt;/year&gt;&lt;pub-dates&gt;&lt;date&gt;Feb 27&lt;/date&gt;&lt;/pub-dates&gt;&lt;/dates&gt;&lt;accession-num&gt;7867940&lt;/accession-num&gt;&lt;urls&gt;&lt;related-urls&gt;&lt;url&gt;&lt;style face="underline" font="default" size="100%"&gt;http://www.ncbi.nlm.nih.gov/entrez/query.fcgi?cmd=Retrieve&amp;amp;db=PubMed&amp;amp;dopt=Citation&amp;amp;list_uids=7867940 &lt;/style&gt;&lt;/url&gt;&lt;/related-urls&gt;&lt;/urls&gt;&lt;/record&gt;&lt;/Cite&gt;&lt;/EndNote&gt;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(Ahmed &amp; Podemski, 1995)</w:t>
            </w:r>
            <w:r>
              <w:rPr>
                <w:color w:val="000000"/>
              </w:rPr>
              <w:fldChar w:fldCharType="end"/>
            </w:r>
            <w:r w:rsidRPr="006A6CAC">
              <w:rPr>
                <w:i/>
                <w:color w:val="000000"/>
              </w:rPr>
              <w:t xml:space="preserve"> </w:t>
            </w:r>
            <w:r w:rsidRPr="006A6CAC">
              <w:rPr>
                <w:color w:val="000000"/>
              </w:rPr>
              <w:t xml:space="preserve">Note: this is not the same kanamycin gene as in </w:t>
            </w:r>
            <w:r w:rsidRPr="006A6CAC">
              <w:rPr>
                <w:i/>
                <w:color w:val="000000"/>
              </w:rPr>
              <w:t>Tn903</w:t>
            </w:r>
            <w:r w:rsidRPr="006A6CAC">
              <w:rPr>
                <w:color w:val="000000"/>
              </w:rPr>
              <w:t>.</w:t>
            </w:r>
          </w:p>
        </w:tc>
        <w:tc>
          <w:tcPr>
            <w:tcW w:w="4577" w:type="dxa"/>
          </w:tcPr>
          <w:p w14:paraId="3B6F1352" w14:textId="77777777" w:rsidR="007B157B" w:rsidRPr="006A6CAC" w:rsidRDefault="007B157B" w:rsidP="008D31EA">
            <w:pPr>
              <w:rPr>
                <w:color w:val="000000"/>
              </w:rPr>
            </w:pPr>
            <w:r w:rsidRPr="006A6CAC">
              <w:rPr>
                <w:color w:val="000000"/>
              </w:rPr>
              <w:t>5' TATGGACAGCAAGCGAACCG</w:t>
            </w:r>
          </w:p>
          <w:p w14:paraId="2F451678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color w:val="000000"/>
              </w:rPr>
              <w:t>5' TCAGAAGAACTCGTCAAGAAG</w:t>
            </w:r>
          </w:p>
        </w:tc>
        <w:tc>
          <w:tcPr>
            <w:tcW w:w="3363" w:type="dxa"/>
          </w:tcPr>
          <w:p w14:paraId="087BBFBB" w14:textId="77777777" w:rsidR="007B157B" w:rsidRPr="006A6CAC" w:rsidRDefault="005A2843" w:rsidP="005A28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950</w:t>
            </w:r>
          </w:p>
        </w:tc>
      </w:tr>
      <w:tr w:rsidR="007B157B" w:rsidRPr="006A6CAC" w14:paraId="23BD1FBD" w14:textId="77777777" w:rsidTr="00FF7FAF">
        <w:tc>
          <w:tcPr>
            <w:tcW w:w="2958" w:type="dxa"/>
          </w:tcPr>
          <w:p w14:paraId="0AA0B8C9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b/>
              </w:rPr>
              <w:t>Chloramphenicol</w:t>
            </w:r>
          </w:p>
        </w:tc>
        <w:tc>
          <w:tcPr>
            <w:tcW w:w="3535" w:type="dxa"/>
          </w:tcPr>
          <w:p w14:paraId="52DDAF71" w14:textId="77777777" w:rsidR="007B157B" w:rsidRPr="006A6CAC" w:rsidRDefault="007B157B" w:rsidP="008D31EA">
            <w:pPr>
              <w:rPr>
                <w:b/>
              </w:rPr>
            </w:pPr>
            <w:r w:rsidRPr="006A6CAC" w:rsidDel="003F1462">
              <w:rPr>
                <w:color w:val="000000"/>
              </w:rPr>
              <w:t>pACYC184 (New England Biolabs)</w:t>
            </w:r>
          </w:p>
        </w:tc>
        <w:tc>
          <w:tcPr>
            <w:tcW w:w="4577" w:type="dxa"/>
          </w:tcPr>
          <w:p w14:paraId="1DA05347" w14:textId="77777777" w:rsidR="007B157B" w:rsidRPr="006A6CAC" w:rsidRDefault="007B157B" w:rsidP="008D31EA">
            <w:pPr>
              <w:rPr>
                <w:color w:val="000000"/>
              </w:rPr>
            </w:pPr>
            <w:r w:rsidRPr="006A6CAC">
              <w:rPr>
                <w:color w:val="000000"/>
              </w:rPr>
              <w:t>5' TGTGACGGAAGATCACTTCG</w:t>
            </w:r>
          </w:p>
          <w:p w14:paraId="2AA77A60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color w:val="000000"/>
              </w:rPr>
              <w:t>5' ACCAGCAATAGACATAAGCG</w:t>
            </w:r>
          </w:p>
        </w:tc>
        <w:tc>
          <w:tcPr>
            <w:tcW w:w="3363" w:type="dxa"/>
          </w:tcPr>
          <w:p w14:paraId="760E7576" w14:textId="77777777" w:rsidR="007B157B" w:rsidRPr="006A6CAC" w:rsidRDefault="00734ED6" w:rsidP="00734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1011</w:t>
            </w:r>
          </w:p>
        </w:tc>
      </w:tr>
      <w:tr w:rsidR="007B157B" w:rsidRPr="006A6CAC" w14:paraId="2A75BAFB" w14:textId="77777777" w:rsidTr="00FF7FAF">
        <w:tc>
          <w:tcPr>
            <w:tcW w:w="2958" w:type="dxa"/>
          </w:tcPr>
          <w:p w14:paraId="2977507B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b/>
              </w:rPr>
              <w:t>Tetracycline</w:t>
            </w:r>
            <w:r>
              <w:rPr>
                <w:b/>
              </w:rPr>
              <w:t xml:space="preserve"> 1: </w:t>
            </w:r>
            <w:r w:rsidRPr="001B105E">
              <w:rPr>
                <w:i/>
              </w:rPr>
              <w:t>tetA &amp; tetR</w:t>
            </w:r>
          </w:p>
        </w:tc>
        <w:tc>
          <w:tcPr>
            <w:tcW w:w="3535" w:type="dxa"/>
          </w:tcPr>
          <w:p w14:paraId="615748B6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i/>
                <w:color w:val="000000"/>
              </w:rPr>
              <w:t xml:space="preserve">Tn10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&lt;EndNote&gt;&lt;Cite&gt;&lt;Author&gt;Hillen&lt;/Author&gt;&lt;Year&gt;1983&lt;/Year&gt;&lt;RecNum&gt;646&lt;/RecNum&gt;&lt;record&gt;&lt;rec-number&gt;646&lt;/rec-number&gt;&lt;foreign-keys&gt;&lt;key app="EN" db-id="edw2p9a9zatza9e99v5paw2haeaspexfrr0d"&gt;646&lt;/key&gt;&lt;/foreign-keys&gt;&lt;ref-type name="Journal Article"&gt;17&lt;/ref-type&gt;&lt;contributors&gt;&lt;authors&gt;&lt;author&gt;Hillen, W.&lt;/author&gt;&lt;author&gt;Schollmeier, K.&lt;/author&gt;&lt;/authors&gt;&lt;/contributors&gt;&lt;titles&gt;&lt;title&gt;&lt;style face="normal" font="default" size="100%"&gt;Nucleotide sequence of the &lt;/style&gt;&lt;style face="italic" font="default" size="100%"&gt;Tn&lt;/style&gt;&lt;style face="normal" font="default" size="100%"&gt;10 encoded tetracycline resistance gene&lt;/style&gt;&lt;/title&gt;&lt;secondary-title&gt;Nucleic Acids Research&lt;/secondary-title&gt;&lt;/titles&gt;&lt;periodical&gt;&lt;full-title&gt;Nucleic Acids Research&lt;/full-title&gt;&lt;abbr-1&gt;Nucleic Acids Res.&lt;/abbr-1&gt;&lt;/periodical&gt;&lt;pages&gt;525-539&lt;/pages&gt;&lt;volume&gt;11&lt;/volume&gt;&lt;number&gt;2&lt;/number&gt;&lt;keywords&gt;&lt;keyword&gt;Amino Acid Sequence&lt;/keyword&gt;&lt;keyword&gt;Bacterial Proteins/genetics&lt;/keyword&gt;&lt;keyword&gt;Base Composition&lt;/keyword&gt;&lt;keyword&gt;Base Sequence&lt;/keyword&gt;&lt;keyword&gt;DNA Restriction Enzymes&lt;/keyword&gt;&lt;keyword&gt;*DNA Transposable Elements&lt;/keyword&gt;&lt;keyword&gt;Drug Resistance, Microbial&lt;/keyword&gt;&lt;keyword&gt;*Genes&lt;/keyword&gt;&lt;keyword&gt;Nucleic Acid Conformation&lt;/keyword&gt;&lt;keyword&gt;Plasmids&lt;/keyword&gt;&lt;keyword&gt;Research Support, Non-U.S. Gov&amp;apos;t&lt;/keyword&gt;&lt;keyword&gt;Tetracycline/*pharmacology&lt;/keyword&gt;&lt;keyword&gt;Transcription, Genetic&lt;/keyword&gt;&lt;/keywords&gt;&lt;dates&gt;&lt;year&gt;1983&lt;/year&gt;&lt;pub-dates&gt;&lt;date&gt;Jan 25&lt;/date&gt;&lt;/pub-dates&gt;&lt;/dates&gt;&lt;accession-num&gt;6298728&lt;/accession-num&gt;&lt;urls&gt;&lt;related-urls&gt;&lt;url&gt;&lt;style face="underline" font="default" size="100%"&gt;http://www.ncbi.nlm.nih.gov/entrez/query.fcgi?cmd=Retrieve&amp;amp;db=PubMed&amp;amp;dopt=Citation&amp;amp;list_uids=6298728 &lt;/style&gt;&lt;/url&gt;&lt;/related-urls&gt;&lt;/urls&gt;&lt;/record&gt;&lt;/Cite&gt;&lt;/EndNote&gt;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(Hillen &amp; Schollmeier, 1983)</w:t>
            </w:r>
            <w:r>
              <w:rPr>
                <w:color w:val="000000"/>
              </w:rPr>
              <w:fldChar w:fldCharType="end"/>
            </w:r>
            <w:r w:rsidRPr="006A6CAC">
              <w:rPr>
                <w:color w:val="000000"/>
              </w:rPr>
              <w:t xml:space="preserve"> Note: this is not the same tetracycline gene as in pBR322 or pACYC184.</w:t>
            </w:r>
          </w:p>
        </w:tc>
        <w:tc>
          <w:tcPr>
            <w:tcW w:w="4577" w:type="dxa"/>
          </w:tcPr>
          <w:p w14:paraId="6C8D59A3" w14:textId="77777777" w:rsidR="007B157B" w:rsidRPr="006A6CAC" w:rsidRDefault="007B157B" w:rsidP="008D31EA">
            <w:pPr>
              <w:rPr>
                <w:color w:val="000000"/>
              </w:rPr>
            </w:pPr>
            <w:r w:rsidRPr="006A6CAC">
              <w:rPr>
                <w:color w:val="000000"/>
              </w:rPr>
              <w:t>5' CAAGAGGGTCATTATATTTCG</w:t>
            </w:r>
          </w:p>
          <w:p w14:paraId="05B4B529" w14:textId="77777777" w:rsidR="007B157B" w:rsidRPr="006A6CAC" w:rsidRDefault="007B157B" w:rsidP="008D31EA">
            <w:pPr>
              <w:rPr>
                <w:b/>
              </w:rPr>
            </w:pPr>
            <w:r w:rsidRPr="006A6CAC">
              <w:rPr>
                <w:color w:val="000000"/>
              </w:rPr>
              <w:t>5' ACTCGACATCTTGGTTACCG</w:t>
            </w:r>
          </w:p>
        </w:tc>
        <w:tc>
          <w:tcPr>
            <w:tcW w:w="3363" w:type="dxa"/>
          </w:tcPr>
          <w:p w14:paraId="00968B96" w14:textId="77777777" w:rsidR="007B157B" w:rsidRPr="006A6CAC" w:rsidRDefault="00734ED6" w:rsidP="00734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</w:tr>
      <w:tr w:rsidR="007B157B" w:rsidRPr="006A6CAC" w14:paraId="6B846AB4" w14:textId="77777777" w:rsidTr="00FF7FAF">
        <w:tc>
          <w:tcPr>
            <w:tcW w:w="2958" w:type="dxa"/>
          </w:tcPr>
          <w:p w14:paraId="0192FF96" w14:textId="77777777" w:rsidR="007B157B" w:rsidRPr="00786885" w:rsidRDefault="007B157B" w:rsidP="008D31EA">
            <w:pPr>
              <w:rPr>
                <w:b/>
                <w:vertAlign w:val="superscript"/>
              </w:rPr>
            </w:pPr>
            <w:r w:rsidRPr="006A6CAC">
              <w:rPr>
                <w:b/>
              </w:rPr>
              <w:t>Tetracycline</w:t>
            </w:r>
            <w:r>
              <w:rPr>
                <w:b/>
              </w:rPr>
              <w:t xml:space="preserve"> 2: </w:t>
            </w:r>
            <w:r>
              <w:rPr>
                <w:i/>
              </w:rPr>
              <w:t>tetA</w:t>
            </w:r>
            <w:r>
              <w:rPr>
                <w:i/>
                <w:vertAlign w:val="superscript"/>
              </w:rPr>
              <w:t>2</w:t>
            </w:r>
          </w:p>
        </w:tc>
        <w:tc>
          <w:tcPr>
            <w:tcW w:w="3535" w:type="dxa"/>
          </w:tcPr>
          <w:p w14:paraId="7F63D8A5" w14:textId="77777777" w:rsidR="007B157B" w:rsidRDefault="007B157B" w:rsidP="008D31EA">
            <w:pPr>
              <w:rPr>
                <w:color w:val="000000"/>
              </w:rPr>
            </w:pPr>
            <w:r w:rsidRPr="006A6CAC">
              <w:rPr>
                <w:i/>
                <w:color w:val="000000"/>
              </w:rPr>
              <w:t xml:space="preserve">Tn10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&lt;EndNote&gt;&lt;Cite&gt;&lt;Author&gt;Hillen&lt;/Author&gt;&lt;Year&gt;1983&lt;/Year&gt;&lt;RecNum&gt;646&lt;/RecNum&gt;&lt;record&gt;&lt;rec-number&gt;646&lt;/rec-number&gt;&lt;foreign-keys&gt;&lt;key app="EN" db-id="edw2p9a9zatza9e99v5paw2haeaspexfrr0d"&gt;646&lt;/key&gt;&lt;/foreign-keys&gt;&lt;ref-type name="Journal Article"&gt;17&lt;/ref-type&gt;&lt;contributors&gt;&lt;authors&gt;&lt;author&gt;Hillen, W.&lt;/author&gt;&lt;author&gt;Schollmeier, K.&lt;/author&gt;&lt;/authors&gt;&lt;/contributors&gt;&lt;titles&gt;&lt;title&gt;&lt;style face="normal" font="default" size="100%"&gt;Nucleotide sequence of the &lt;/style&gt;&lt;style face="italic" font="default" size="100%"&gt;Tn&lt;/style&gt;&lt;style face="normal" font="default" size="100%"&gt;10 encoded tetracycline resistance gene&lt;/style&gt;&lt;/title&gt;&lt;secondary-title&gt;Nucleic Acids Research&lt;/secondary-title&gt;&lt;/titles&gt;&lt;periodical&gt;&lt;full-title&gt;Nucleic Acids Research&lt;/full-title&gt;&lt;abbr-1&gt;Nucleic Acids Res.&lt;/abbr-1&gt;&lt;/periodical&gt;&lt;pages&gt;525-539&lt;/pages&gt;&lt;volume&gt;11&lt;/volume&gt;&lt;number&gt;2&lt;/number&gt;&lt;keywords&gt;&lt;keyword&gt;Amino Acid Sequence&lt;/keyword&gt;&lt;keyword&gt;Bacterial Proteins/genetics&lt;/keyword&gt;&lt;keyword&gt;Base Composition&lt;/keyword&gt;&lt;keyword&gt;Base Sequence&lt;/keyword&gt;&lt;keyword&gt;DNA Restriction Enzymes&lt;/keyword&gt;&lt;keyword&gt;*DNA Transposable Elements&lt;/keyword&gt;&lt;keyword&gt;Drug Resistance, Microbial&lt;/keyword&gt;&lt;keyword&gt;*Genes&lt;/keyword&gt;&lt;keyword&gt;Nucleic Acid Conformation&lt;/keyword&gt;&lt;keyword&gt;Plasmids&lt;/keyword&gt;&lt;keyword&gt;Research Support, Non-U.S. Gov&amp;apos;t&lt;/keyword&gt;&lt;keyword&gt;Tetracycline/*pharmacology&lt;/keyword&gt;&lt;keyword&gt;Transcription, Genetic&lt;/keyword&gt;&lt;/keywords&gt;&lt;dates&gt;&lt;year&gt;1983&lt;/year&gt;&lt;pub-dates&gt;&lt;date&gt;Jan 25&lt;/date&gt;&lt;/pub-dates&gt;&lt;/dates&gt;&lt;accession-num&gt;6298728&lt;/accession-num&gt;&lt;urls&gt;&lt;related-urls&gt;&lt;url&gt;&lt;style face="underline" font="default" size="100%"&gt;http://www.ncbi.nlm.nih.gov/entrez/query.fcgi?cmd=Retrieve&amp;amp;db=PubMed&amp;amp;dopt=Citation&amp;amp;list_uids=6298728 &lt;/style&gt;&lt;/url&gt;&lt;/related-urls&gt;&lt;/urls&gt;&lt;/record&gt;&lt;/Cite&gt;&lt;/EndNote&gt;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(Hillen &amp; Schollmeier, 1983)</w:t>
            </w:r>
            <w:r>
              <w:rPr>
                <w:color w:val="000000"/>
              </w:rPr>
              <w:fldChar w:fldCharType="end"/>
            </w:r>
            <w:r w:rsidRPr="006A6CAC">
              <w:rPr>
                <w:color w:val="000000"/>
              </w:rPr>
              <w:t xml:space="preserve"> Note: this is not the same tetracycline gene as in pBR322 or pACYC184.</w:t>
            </w:r>
          </w:p>
        </w:tc>
        <w:tc>
          <w:tcPr>
            <w:tcW w:w="4577" w:type="dxa"/>
          </w:tcPr>
          <w:p w14:paraId="347B2E83" w14:textId="77777777" w:rsidR="007B157B" w:rsidRPr="006A6CAC" w:rsidRDefault="007B157B" w:rsidP="008D31EA">
            <w:pPr>
              <w:rPr>
                <w:color w:val="000000"/>
              </w:rPr>
            </w:pPr>
            <w:r w:rsidRPr="006A6CAC">
              <w:rPr>
                <w:color w:val="000000"/>
              </w:rPr>
              <w:t>5' CAAGAGGGTCATTATATTTCG</w:t>
            </w:r>
          </w:p>
          <w:p w14:paraId="74B428E2" w14:textId="77777777" w:rsidR="007B157B" w:rsidRDefault="007B157B" w:rsidP="008D31EA">
            <w:r>
              <w:t>5’ TCCTAATTTTTGTTGACACTCTA</w:t>
            </w:r>
          </w:p>
        </w:tc>
        <w:tc>
          <w:tcPr>
            <w:tcW w:w="3363" w:type="dxa"/>
          </w:tcPr>
          <w:p w14:paraId="3E916960" w14:textId="77777777" w:rsidR="007B157B" w:rsidRPr="006A6CAC" w:rsidRDefault="00734ED6" w:rsidP="00734E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1313</w:t>
            </w:r>
          </w:p>
        </w:tc>
      </w:tr>
      <w:tr w:rsidR="007B157B" w:rsidRPr="006A6CAC" w14:paraId="12340465" w14:textId="77777777" w:rsidTr="00FF7FAF">
        <w:tc>
          <w:tcPr>
            <w:tcW w:w="2958" w:type="dxa"/>
          </w:tcPr>
          <w:p w14:paraId="51FE6BA2" w14:textId="77777777" w:rsidR="007B157B" w:rsidRPr="00D740D0" w:rsidRDefault="007B157B" w:rsidP="008D31EA">
            <w:pPr>
              <w:rPr>
                <w:b/>
              </w:rPr>
            </w:pPr>
            <w:r>
              <w:rPr>
                <w:b/>
              </w:rPr>
              <w:t>Spectinomycin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3535" w:type="dxa"/>
          </w:tcPr>
          <w:p w14:paraId="28740397" w14:textId="77777777" w:rsidR="007B157B" w:rsidRPr="00FC61A3" w:rsidRDefault="007B157B" w:rsidP="008D31EA">
            <w:pPr>
              <w:rPr>
                <w:b/>
              </w:rPr>
            </w:pPr>
            <w:r>
              <w:rPr>
                <w:color w:val="000000"/>
              </w:rPr>
              <w:t xml:space="preserve">pBBR1MCS-5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&lt;EndNote&gt;&lt;Cite&gt;&lt;Author&gt;Kovach&lt;/Author&gt;&lt;Year&gt;1994&lt;/Year&gt;&lt;RecNum&gt;647&lt;/RecNum&gt;&lt;record&gt;&lt;rec-number&gt;647&lt;/rec-number&gt;&lt;foreign-keys&gt;&lt;key app="EN" db-id="edw2p9a9zatza9e99v5paw2haeaspexfrr0d"&gt;647&lt;/key&gt;&lt;/foreign-keys&gt;&lt;ref-type name="Journal Article"&gt;17&lt;/ref-type&gt;&lt;contributors&gt;&lt;authors&gt;&lt;author&gt;Kovach, M. E.&lt;/author&gt;&lt;author&gt;Phillips, R. W.&lt;/author&gt;&lt;author&gt;Elzer, P. H.&lt;/author&gt;&lt;author&gt;Roop, R. M., 2nd&lt;/author&gt;&lt;author&gt;Peterson, K. M.&lt;/author&gt;&lt;/authors&gt;&lt;/contributors&gt;&lt;auth-address&gt;Department of Microbiology and Immunology, Louisiana State University Medical Center, Shreveport 71130-3932.&lt;/auth-address&gt;&lt;titles&gt;&lt;title&gt;pBBR1MCS: a broad-host-range cloning vector&lt;/title&gt;&lt;secondary-title&gt;BioTechniques&lt;/secondary-title&gt;&lt;/titles&gt;&lt;periodical&gt;&lt;full-title&gt;BioTechniques&lt;/full-title&gt;&lt;abbr-1&gt;BioTechniques&lt;/abbr-1&gt;&lt;/periodical&gt;&lt;pages&gt;800-802&lt;/pages&gt;&lt;volume&gt;16&lt;/volume&gt;&lt;number&gt;5&lt;/number&gt;&lt;keywords&gt;&lt;keyword&gt;Base Sequence&lt;/keyword&gt;&lt;keyword&gt;Cloning, Molecular&lt;/keyword&gt;&lt;keyword&gt;*Genetic Vectors&lt;/keyword&gt;&lt;keyword&gt;Molecular Sequence Data&lt;/keyword&gt;&lt;keyword&gt;*Plasmids&lt;/keyword&gt;&lt;keyword&gt;Research Support, Non-U.S. Gov&amp;apos;t&lt;/keyword&gt;&lt;keyword&gt;Research Support, U.S. Gov&amp;apos;t, P.H.S.&lt;/keyword&gt;&lt;/keywords&gt;&lt;dates&gt;&lt;year&gt;1994&lt;/year&gt;&lt;pub-dates&gt;&lt;date&gt;May&lt;/date&gt;&lt;/pub-dates&gt;&lt;/dates&gt;&lt;accession-num&gt;8068328&lt;/accession-num&gt;&lt;urls&gt;&lt;related-urls&gt;&lt;url&gt;&lt;style face="underline" font="default" size="100%"&gt;http://www.ncbi.nlm.nih.gov/entrez/query.fcgi?cmd=Retrieve&amp;amp;db=PubMed&amp;amp;dopt=Citation&amp;amp;list_uids=8068328 &lt;/style&gt;&lt;/url&gt;&lt;/related-urls&gt;&lt;/urls&gt;&lt;/record&gt;&lt;/Cite&gt;&lt;/EndNote&gt;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(Kovach et al., 1994)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t>, DH5</w:t>
            </w:r>
            <w:r>
              <w:rPr>
                <w:color w:val="000000"/>
              </w:rPr>
              <w:sym w:font="Symbol" w:char="F061"/>
            </w:r>
            <w:r>
              <w:rPr>
                <w:color w:val="000000"/>
              </w:rPr>
              <w:t>PRO (Clontech)</w:t>
            </w:r>
          </w:p>
        </w:tc>
        <w:tc>
          <w:tcPr>
            <w:tcW w:w="4577" w:type="dxa"/>
          </w:tcPr>
          <w:p w14:paraId="05BA7440" w14:textId="77777777" w:rsidR="007B157B" w:rsidRDefault="007B157B" w:rsidP="008D31EA">
            <w:r>
              <w:t>5' ACCGTGGAAACGGATGAAGG</w:t>
            </w:r>
          </w:p>
          <w:p w14:paraId="5D0A7E29" w14:textId="77777777" w:rsidR="007B157B" w:rsidRPr="00FC61A3" w:rsidRDefault="007B157B" w:rsidP="008D31EA">
            <w:pPr>
              <w:rPr>
                <w:b/>
              </w:rPr>
            </w:pPr>
            <w:r>
              <w:t>5' AGGGCTTATTATGCACGCTTAA</w:t>
            </w:r>
          </w:p>
        </w:tc>
        <w:tc>
          <w:tcPr>
            <w:tcW w:w="3363" w:type="dxa"/>
          </w:tcPr>
          <w:p w14:paraId="7696CC99" w14:textId="77777777" w:rsidR="007B157B" w:rsidRDefault="00734ED6" w:rsidP="00734ED6">
            <w:pPr>
              <w:jc w:val="center"/>
            </w:pPr>
            <w:r>
              <w:t>1229</w:t>
            </w:r>
          </w:p>
        </w:tc>
      </w:tr>
      <w:tr w:rsidR="007B157B" w:rsidRPr="006A6CAC" w14:paraId="2D712511" w14:textId="77777777" w:rsidTr="00FF7FAF">
        <w:tc>
          <w:tcPr>
            <w:tcW w:w="2958" w:type="dxa"/>
          </w:tcPr>
          <w:p w14:paraId="70993F13" w14:textId="77777777" w:rsidR="007B157B" w:rsidRPr="001859B8" w:rsidRDefault="007B157B" w:rsidP="008D31EA">
            <w:pPr>
              <w:rPr>
                <w:b/>
                <w:i/>
              </w:rPr>
            </w:pPr>
            <w:r w:rsidRPr="001859B8">
              <w:rPr>
                <w:b/>
                <w:i/>
              </w:rPr>
              <w:t>cat</w:t>
            </w:r>
            <w:r w:rsidRPr="00FC61A3">
              <w:rPr>
                <w:b/>
              </w:rPr>
              <w:t>-</w:t>
            </w:r>
            <w:r w:rsidRPr="001859B8">
              <w:rPr>
                <w:b/>
                <w:i/>
              </w:rPr>
              <w:t>sacB</w:t>
            </w:r>
            <w:r w:rsidRPr="00FC61A3">
              <w:rPr>
                <w:b/>
              </w:rPr>
              <w:t xml:space="preserve"> cassette</w:t>
            </w:r>
          </w:p>
        </w:tc>
        <w:tc>
          <w:tcPr>
            <w:tcW w:w="3535" w:type="dxa"/>
          </w:tcPr>
          <w:p w14:paraId="4215B86F" w14:textId="77777777" w:rsidR="007B157B" w:rsidRDefault="007B157B" w:rsidP="008D31EA">
            <w:pPr>
              <w:rPr>
                <w:color w:val="000000"/>
              </w:rPr>
            </w:pPr>
            <w:r>
              <w:rPr>
                <w:color w:val="000000"/>
              </w:rPr>
              <w:t xml:space="preserve">pK04/pEL04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&lt;EndNote&gt;&lt;Cite&gt;&lt;Author&gt;Lee&lt;/Author&gt;&lt;Year&gt;2001&lt;/Year&gt;&lt;RecNum&gt;90&lt;/RecNum&gt;&lt;record&gt;&lt;rec-number&gt;90&lt;/rec-number&gt;&lt;foreign-keys&gt;&lt;key app="EN" db-id="edw2p9a9zatza9e99v5paw2haeaspexfrr0d"&gt;90&lt;/key&gt;&lt;/foreign-keys&gt;&lt;ref-type name="Journal Article"&gt;17&lt;/ref-type&gt;&lt;contributors&gt;&lt;authors&gt;&lt;author&gt;Lee, E. C.&lt;/author&gt;&lt;author&gt;Yu, D.&lt;/author&gt;&lt;author&gt;Martinez de Velasco, J.&lt;/author&gt;&lt;author&gt;Tessarollo, L.&lt;/author&gt;&lt;author&gt;Swing, D. A.&lt;/author&gt;&lt;author&gt;Court, D. L.&lt;/author&gt;&lt;author&gt;Jenkins, N. A.&lt;/author&gt;&lt;author&gt;Copeland, N. G.&lt;/author&gt;&lt;/authors&gt;&lt;/contributors&gt;&lt;auth-address&gt;Mouse Cancer Genetics Program, National Cancer Institute-Frederick, Frederick, Maryland, 21702&lt;/auth-address&gt;&lt;titles&gt;&lt;title&gt;&lt;style face="normal" font="default" charset="107" size="100%"&gt;A highly efficient &lt;/style&gt;&lt;style face="italic" font="default" charset="111" size="100%"&gt;Escherichia&lt;/style&gt;&lt;style face="normal" font="default" charset="65" size="100%"&gt; &lt;/style&gt;&lt;style face="italic" font="default" charset="103" size="100%"&gt;coli&lt;/style&gt;&lt;style face="normal" font="default" charset="105" size="100%"&gt;-based chromosome engineering system adapted for recombinogenic targeting and subcloning of BAC DNA&lt;/style&gt;&lt;/title&gt;&lt;secondary-title&gt;Genomics&lt;/secondary-title&gt;&lt;/titles&gt;&lt;periodical&gt;&lt;full-title&gt;Genomics&lt;/full-title&gt;&lt;abbr-1&gt;Genomics&lt;/abbr-1&gt;&lt;/periodical&gt;&lt;pages&gt;56-65&lt;/pages&gt;&lt;volume&gt;73&lt;/volume&gt;&lt;number&gt;1&lt;/number&gt;&lt;dates&gt;&lt;year&gt;2001&lt;/year&gt;&lt;/dates&gt;&lt;accession-num&gt;11352566&lt;/accession-num&gt;&lt;urls&gt;&lt;related-urls&gt;&lt;url&gt;http://www.ncbi.nlm.nih.gov/htbin-post/Entrez/query?db=m&amp;amp;form=6&amp;amp;dopt=r&amp;amp;uid=11352566&lt;/url&gt;&lt;/related-urls&gt;&lt;/urls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(Lee et al., 2001)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577" w:type="dxa"/>
          </w:tcPr>
          <w:p w14:paraId="56514FF7" w14:textId="77777777" w:rsidR="007B157B" w:rsidRPr="001859B8" w:rsidRDefault="007B157B" w:rsidP="008D31EA">
            <w:r w:rsidRPr="001859B8">
              <w:t>5</w:t>
            </w:r>
            <w:r>
              <w:t>'</w:t>
            </w:r>
            <w:r w:rsidRPr="001859B8">
              <w:t xml:space="preserve"> </w:t>
            </w:r>
            <w:r w:rsidRPr="002241D0">
              <w:t>TGTGACGGAAGATCACTTCG</w:t>
            </w:r>
          </w:p>
          <w:p w14:paraId="0875A82D" w14:textId="77777777" w:rsidR="007B157B" w:rsidRDefault="007B157B" w:rsidP="008D31EA">
            <w:r w:rsidRPr="001859B8">
              <w:t>5</w:t>
            </w:r>
            <w:r>
              <w:t>'</w:t>
            </w:r>
            <w:r w:rsidRPr="001859B8">
              <w:t xml:space="preserve"> ATCAAAGGGAAAACTGTCCATA</w:t>
            </w:r>
          </w:p>
        </w:tc>
        <w:tc>
          <w:tcPr>
            <w:tcW w:w="3363" w:type="dxa"/>
          </w:tcPr>
          <w:p w14:paraId="24C179FA" w14:textId="77777777" w:rsidR="007B157B" w:rsidRPr="001859B8" w:rsidRDefault="001A6F8B" w:rsidP="001A6F8B">
            <w:pPr>
              <w:jc w:val="center"/>
            </w:pPr>
            <w:r>
              <w:t>3240</w:t>
            </w:r>
          </w:p>
        </w:tc>
      </w:tr>
      <w:tr w:rsidR="007B157B" w:rsidRPr="006A6CAC" w14:paraId="5D06A2A2" w14:textId="77777777" w:rsidTr="00FF7FAF">
        <w:tc>
          <w:tcPr>
            <w:tcW w:w="2958" w:type="dxa"/>
          </w:tcPr>
          <w:p w14:paraId="68A7CE52" w14:textId="77777777" w:rsidR="007B157B" w:rsidRDefault="007B157B" w:rsidP="008D31EA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amp-sacB </w:t>
            </w:r>
            <w:r w:rsidRPr="00A73E1F">
              <w:rPr>
                <w:b/>
              </w:rPr>
              <w:t>cassette</w:t>
            </w:r>
          </w:p>
        </w:tc>
        <w:tc>
          <w:tcPr>
            <w:tcW w:w="3535" w:type="dxa"/>
          </w:tcPr>
          <w:p w14:paraId="08A31521" w14:textId="77777777" w:rsidR="007B157B" w:rsidRDefault="007B157B" w:rsidP="008D31EA">
            <w:pPr>
              <w:rPr>
                <w:color w:val="000000"/>
              </w:rPr>
            </w:pPr>
            <w:r>
              <w:rPr>
                <w:color w:val="000000"/>
              </w:rPr>
              <w:t xml:space="preserve">NC398 </w:t>
            </w: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 xml:space="preserve"> ADDIN EN.CITE &lt;EndNote&gt;&lt;Cite&gt;&lt;Author&gt;Svenningsen&lt;/Author&gt;&lt;Year&gt;2005&lt;/Year&gt;&lt;RecNum&gt;1528&lt;/RecNum&gt;&lt;record&gt;&lt;rec-number&gt;1528&lt;/rec-number&gt;&lt;foreign-keys&gt;&lt;key app="EN" db-id="edw2p9a9zatza9e99v5paw2haeaspexfrr0d"&gt;1528&lt;/key&gt;&lt;/foreign-keys&gt;&lt;ref-type name="Journal Article"&gt;17&lt;/ref-type&gt;&lt;contributors&gt;&lt;authors&gt;&lt;author&gt;Svenningsen, S. L.&lt;/author&gt;&lt;author&gt;Costantino, N.&lt;/author&gt;&lt;author&gt;Court, D. L.&lt;/author&gt;&lt;author&gt;Adhya, S.&lt;/author&gt;&lt;/authors&gt;&lt;/contributors&gt;&lt;auth-address&gt;National Cancer Institute, Bethesda, MD 20892-4255, USA.&lt;/auth-address&gt;&lt;titles&gt;&lt;title&gt;On the role of Cro in lambda prophage induction&lt;/title&gt;&lt;secondary-title&gt;Proc Natl Acad Sci U S A&lt;/secondary-title&gt;&lt;/titles&gt;&lt;periodical&gt;&lt;full-title&gt;Proc Natl Acad Sci U S A&lt;/full-title&gt;&lt;/periodical&gt;&lt;pages&gt;4465-9&lt;/pages&gt;&lt;volume&gt;102&lt;/volume&gt;&lt;number&gt;12&lt;/number&gt;&lt;edition&gt;2005/02/25&lt;/edition&gt;&lt;keywords&gt;&lt;keyword&gt;Bacteriophage lambda/genetics/*physiology&lt;/keyword&gt;&lt;keyword&gt;Chromosome Mapping&lt;/keyword&gt;&lt;keyword&gt;DNA, Viral/chemistry/genetics&lt;/keyword&gt;&lt;keyword&gt;DNA-Binding Proteins/genetics/*physiology&lt;/keyword&gt;&lt;keyword&gt;Epigenesis, Genetic&lt;/keyword&gt;&lt;keyword&gt;Escherichia coli K12/virology&lt;/keyword&gt;&lt;keyword&gt;Genes, Reporter&lt;/keyword&gt;&lt;keyword&gt;Genes, Viral&lt;/keyword&gt;&lt;keyword&gt;Lysogeny/genetics/physiology&lt;/keyword&gt;&lt;keyword&gt;Promoter Regions, Genetic&lt;/keyword&gt;&lt;keyword&gt;Repressor Proteins/genetics/*physiology&lt;/keyword&gt;&lt;keyword&gt;Viral Proteins/genetics/*physiology&lt;/keyword&gt;&lt;keyword&gt;Viral Regulatory and Accessory Proteins&lt;/keyword&gt;&lt;keyword&gt;Virus Activation/genetics/*physiology&lt;/keyword&gt;&lt;/keywords&gt;&lt;dates&gt;&lt;year&gt;2005&lt;/year&gt;&lt;pub-dates&gt;&lt;date&gt;Mar 22&lt;/date&gt;&lt;/pub-dates&gt;&lt;/dates&gt;&lt;isbn&gt;0027-8424 (Print)&amp;#xD;0027-8424 (Linking)&lt;/isbn&gt;&lt;accession-num&gt;15728734&lt;/accession-num&gt;&lt;urls&gt;&lt;related-urls&gt;&lt;url&gt;http://www.ncbi.nlm.nih.gov/entrez/query.fcgi?cmd=Retrieve&amp;amp;db=PubMed&amp;amp;dopt=Citation&amp;amp;list_uids=15728734&lt;/url&gt;&lt;/related-urls&gt;&lt;/urls&gt;&lt;custom2&gt;555511&lt;/custom2&gt;&lt;electronic-resource-num&gt;0409839102 [pii]&amp;#xD;10.1073/pnas.0409839102&lt;/electronic-resource-num&gt;&lt;language&gt;eng&lt;/language&gt;&lt;/record&gt;&lt;/Cite&gt;&lt;/EndNote&gt;</w:instrText>
            </w:r>
            <w:r>
              <w:rPr>
                <w:color w:val="000000"/>
              </w:rPr>
              <w:fldChar w:fldCharType="separate"/>
            </w:r>
            <w:r>
              <w:rPr>
                <w:noProof/>
                <w:color w:val="000000"/>
              </w:rPr>
              <w:t>(Svenningsen et al., 2005)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577" w:type="dxa"/>
          </w:tcPr>
          <w:p w14:paraId="736E57B2" w14:textId="77777777" w:rsidR="007B157B" w:rsidRDefault="007B157B" w:rsidP="008D31EA">
            <w:r>
              <w:t>5’ CATTCAAATATGTATCCG</w:t>
            </w:r>
            <w:r w:rsidRPr="0018232C">
              <w:t>CTC</w:t>
            </w:r>
          </w:p>
          <w:p w14:paraId="6B273728" w14:textId="77777777" w:rsidR="007B157B" w:rsidRDefault="007B157B" w:rsidP="008D31EA">
            <w:r>
              <w:t>5’ ATCAAAGGGAAAACTGTCCAT</w:t>
            </w:r>
          </w:p>
        </w:tc>
        <w:tc>
          <w:tcPr>
            <w:tcW w:w="3363" w:type="dxa"/>
          </w:tcPr>
          <w:p w14:paraId="5A7BDE29" w14:textId="77777777" w:rsidR="007B157B" w:rsidRDefault="00EC6228" w:rsidP="00EC6228">
            <w:pPr>
              <w:jc w:val="center"/>
            </w:pPr>
            <w:r>
              <w:t>3129</w:t>
            </w:r>
          </w:p>
        </w:tc>
      </w:tr>
      <w:tr w:rsidR="00505284" w:rsidRPr="006A6CAC" w14:paraId="261535AC" w14:textId="77777777" w:rsidTr="00FF7FAF">
        <w:tc>
          <w:tcPr>
            <w:tcW w:w="2958" w:type="dxa"/>
          </w:tcPr>
          <w:p w14:paraId="629A1597" w14:textId="42F93B6A" w:rsidR="00505284" w:rsidRDefault="00505284" w:rsidP="008D31EA">
            <w:pPr>
              <w:rPr>
                <w:b/>
                <w:i/>
              </w:rPr>
            </w:pPr>
            <w:r>
              <w:rPr>
                <w:b/>
                <w:i/>
              </w:rPr>
              <w:t>tet</w:t>
            </w:r>
            <w:r w:rsidR="00B30378">
              <w:rPr>
                <w:b/>
                <w:i/>
              </w:rPr>
              <w:t>A</w:t>
            </w:r>
            <w:r>
              <w:rPr>
                <w:b/>
                <w:i/>
              </w:rPr>
              <w:t>-sacB cassette</w:t>
            </w:r>
          </w:p>
        </w:tc>
        <w:tc>
          <w:tcPr>
            <w:tcW w:w="3535" w:type="dxa"/>
          </w:tcPr>
          <w:p w14:paraId="4C3B1B8B" w14:textId="77777777" w:rsidR="00505284" w:rsidRDefault="00505284" w:rsidP="008D31EA">
            <w:pPr>
              <w:rPr>
                <w:color w:val="000000"/>
              </w:rPr>
            </w:pPr>
            <w:r>
              <w:rPr>
                <w:color w:val="000000"/>
              </w:rPr>
              <w:t>T-SACK (Li et al., 2013)</w:t>
            </w:r>
          </w:p>
        </w:tc>
        <w:tc>
          <w:tcPr>
            <w:tcW w:w="4577" w:type="dxa"/>
          </w:tcPr>
          <w:p w14:paraId="0EF9245F" w14:textId="06F4F707" w:rsidR="00505284" w:rsidRPr="00FF7FAF" w:rsidRDefault="00B30378" w:rsidP="00B30378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FF7FAF">
              <w:t>5’</w:t>
            </w:r>
            <w:r w:rsidRPr="00FF7FAF">
              <w:t xml:space="preserve"> </w:t>
            </w:r>
            <w:r w:rsidRPr="00FF7FAF">
              <w:rPr>
                <w:rFonts w:eastAsiaTheme="minorHAnsi"/>
              </w:rPr>
              <w:t>ATCAAAGGGAAAACT</w:t>
            </w:r>
            <w:r w:rsidRPr="00FF7FAF">
              <w:rPr>
                <w:rFonts w:eastAsiaTheme="minorHAnsi"/>
              </w:rPr>
              <w:t>GTC</w:t>
            </w:r>
            <w:r w:rsidRPr="00FF7FAF">
              <w:rPr>
                <w:rFonts w:eastAsiaTheme="minorHAnsi"/>
              </w:rPr>
              <w:t>CAT</w:t>
            </w:r>
            <w:r w:rsidRPr="00FF7FAF">
              <w:rPr>
                <w:rFonts w:eastAsiaTheme="minorHAnsi"/>
              </w:rPr>
              <w:t>AT</w:t>
            </w:r>
          </w:p>
          <w:p w14:paraId="129C8D99" w14:textId="7E0BB628" w:rsidR="00B30378" w:rsidRPr="00B30378" w:rsidRDefault="00B30378" w:rsidP="003773B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</w:rPr>
            </w:pPr>
            <w:r w:rsidRPr="00FF7FAF">
              <w:rPr>
                <w:rFonts w:eastAsiaTheme="minorHAnsi"/>
              </w:rPr>
              <w:t xml:space="preserve">5’ </w:t>
            </w:r>
            <w:r w:rsidR="003773B5" w:rsidRPr="00FF7FAF">
              <w:rPr>
                <w:rFonts w:eastAsiaTheme="minorHAnsi"/>
              </w:rPr>
              <w:t>TCCTAATTT</w:t>
            </w:r>
            <w:r w:rsidR="003773B5" w:rsidRPr="00FF7FAF">
              <w:rPr>
                <w:rFonts w:eastAsiaTheme="minorHAnsi"/>
              </w:rPr>
              <w:t>TTGTTGACA</w:t>
            </w:r>
            <w:r w:rsidR="003773B5" w:rsidRPr="00FF7FAF">
              <w:rPr>
                <w:rFonts w:eastAsiaTheme="minorHAnsi"/>
              </w:rPr>
              <w:t>CTC</w:t>
            </w:r>
            <w:r w:rsidR="003773B5" w:rsidRPr="00FF7FAF">
              <w:rPr>
                <w:rFonts w:eastAsiaTheme="minorHAnsi"/>
              </w:rPr>
              <w:t>TA</w:t>
            </w:r>
          </w:p>
        </w:tc>
        <w:tc>
          <w:tcPr>
            <w:tcW w:w="3363" w:type="dxa"/>
          </w:tcPr>
          <w:p w14:paraId="1AF0E1DA" w14:textId="365947B7" w:rsidR="00505284" w:rsidRDefault="00FB3970" w:rsidP="00EC6228">
            <w:pPr>
              <w:jc w:val="center"/>
            </w:pPr>
            <w:r>
              <w:t>3527</w:t>
            </w:r>
          </w:p>
        </w:tc>
      </w:tr>
    </w:tbl>
    <w:p w14:paraId="16B8DA48" w14:textId="77777777" w:rsidR="007942A9" w:rsidRDefault="007942A9" w:rsidP="007942A9">
      <w:pPr>
        <w:rPr>
          <w:rFonts w:ascii="Arial Black" w:hAnsi="Arial Black"/>
          <w:sz w:val="28"/>
        </w:rPr>
      </w:pPr>
    </w:p>
    <w:p w14:paraId="4C9ACAFB" w14:textId="658ABEC2" w:rsidR="007942A9" w:rsidRDefault="007942A9" w:rsidP="007942A9">
      <w:r>
        <w:rPr>
          <w:vertAlign w:val="superscript"/>
        </w:rPr>
        <w:lastRenderedPageBreak/>
        <w:t xml:space="preserve">1 </w:t>
      </w:r>
      <w:r w:rsidR="00396F63">
        <w:t>The melting temperature (TM</w:t>
      </w:r>
      <w:bookmarkStart w:id="0" w:name="_GoBack"/>
      <w:bookmarkEnd w:id="0"/>
      <w:r>
        <w:t xml:space="preserve">) of these primer pairs is 58°-62°C. Thus, an annealing temp of 54°C will work for all of them. All primer pairs are designed to include a transcriptional promoter. For some genes, the endogenous promoter and </w:t>
      </w:r>
      <w:r w:rsidR="00D07FB0">
        <w:t>S</w:t>
      </w:r>
      <w:r>
        <w:t xml:space="preserve">hine </w:t>
      </w:r>
      <w:r w:rsidR="00D07FB0">
        <w:t>D</w:t>
      </w:r>
      <w:r>
        <w:t xml:space="preserve">elgarno sequence are strong enough that the </w:t>
      </w:r>
      <w:r>
        <w:rPr>
          <w:i/>
        </w:rPr>
        <w:t xml:space="preserve">orf </w:t>
      </w:r>
      <w:r>
        <w:t>can be replaced directly with the drug resistance</w:t>
      </w:r>
      <w:r>
        <w:rPr>
          <w:i/>
        </w:rPr>
        <w:t xml:space="preserve"> orf</w:t>
      </w:r>
      <w:r>
        <w:t>.</w:t>
      </w:r>
    </w:p>
    <w:p w14:paraId="6969DC51" w14:textId="77777777" w:rsidR="007942A9" w:rsidRPr="00786885" w:rsidRDefault="007942A9" w:rsidP="007942A9">
      <w:r>
        <w:rPr>
          <w:vertAlign w:val="superscript"/>
        </w:rPr>
        <w:t xml:space="preserve">2 </w:t>
      </w:r>
      <w:r>
        <w:t xml:space="preserve">Only TetA is required for tetracycline resistance. This set of </w:t>
      </w:r>
      <w:r w:rsidRPr="00E61326">
        <w:rPr>
          <w:i/>
        </w:rPr>
        <w:t>tet</w:t>
      </w:r>
      <w:r>
        <w:t xml:space="preserve"> primers makes a smaller cassette but it is unregulated.</w:t>
      </w:r>
    </w:p>
    <w:p w14:paraId="1D36072A" w14:textId="7BEF699B" w:rsidR="007942A9" w:rsidRDefault="007942A9" w:rsidP="007942A9">
      <w:r>
        <w:rPr>
          <w:vertAlign w:val="superscript"/>
        </w:rPr>
        <w:t xml:space="preserve">3 </w:t>
      </w:r>
      <w:r w:rsidRPr="00D740D0">
        <w:t>Using</w:t>
      </w:r>
      <w:r>
        <w:t xml:space="preserve"> the</w:t>
      </w:r>
      <w:r w:rsidRPr="00D740D0">
        <w:t xml:space="preserve"> spectinomycin cassette can be tricky</w:t>
      </w:r>
      <w:r>
        <w:t>,</w:t>
      </w:r>
      <w:r w:rsidRPr="00D740D0">
        <w:t xml:space="preserve"> </w:t>
      </w:r>
      <w:r w:rsidR="00CE4C7B">
        <w:t>since</w:t>
      </w:r>
      <w:r w:rsidRPr="00D740D0">
        <w:t xml:space="preserve"> the concentration of Spec needed</w:t>
      </w:r>
      <w:r>
        <w:t xml:space="preserve"> to allow selection and at the same time prevent background growth must be determined for each construct and in each</w:t>
      </w:r>
      <w:r w:rsidRPr="00D740D0">
        <w:t xml:space="preserve"> </w:t>
      </w:r>
      <w:r>
        <w:t>strain.</w:t>
      </w:r>
    </w:p>
    <w:p w14:paraId="3CBD93C6" w14:textId="77777777" w:rsidR="008D31EA" w:rsidRDefault="008D31EA"/>
    <w:sectPr w:rsidR="008D31EA" w:rsidSect="007B157B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2A9"/>
    <w:rsid w:val="001A6F8B"/>
    <w:rsid w:val="002C0CEA"/>
    <w:rsid w:val="003773B5"/>
    <w:rsid w:val="00396F63"/>
    <w:rsid w:val="00505284"/>
    <w:rsid w:val="005849B2"/>
    <w:rsid w:val="005A2843"/>
    <w:rsid w:val="00734ED6"/>
    <w:rsid w:val="00735297"/>
    <w:rsid w:val="007942A9"/>
    <w:rsid w:val="007B157B"/>
    <w:rsid w:val="00803DF9"/>
    <w:rsid w:val="008D31EA"/>
    <w:rsid w:val="00B30378"/>
    <w:rsid w:val="00CE4C7B"/>
    <w:rsid w:val="00D07FB0"/>
    <w:rsid w:val="00EC6228"/>
    <w:rsid w:val="00FB3970"/>
    <w:rsid w:val="00FF7FA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74EA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A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879"/>
    <w:pPr>
      <w:spacing w:after="200"/>
    </w:pPr>
    <w:rPr>
      <w:rFonts w:ascii="Lucida Grande" w:eastAsiaTheme="minorHAnsi" w:hAnsi="Lucida Grande" w:cstheme="min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A9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7879"/>
    <w:pPr>
      <w:spacing w:after="200"/>
    </w:pPr>
    <w:rPr>
      <w:rFonts w:ascii="Lucida Grande" w:eastAsiaTheme="minorHAnsi" w:hAnsi="Lucida Grande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2099</Words>
  <Characters>11966</Characters>
  <Application>Microsoft Macintosh Word</Application>
  <DocSecurity>0</DocSecurity>
  <Lines>99</Lines>
  <Paragraphs>28</Paragraphs>
  <ScaleCrop>false</ScaleCrop>
  <Company>NCI-Frederick</Company>
  <LinksUpToDate>false</LinksUpToDate>
  <CharactersWithSpaces>14037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Sawitzke</dc:creator>
  <cp:keywords/>
  <cp:lastModifiedBy>lynno thomason</cp:lastModifiedBy>
  <cp:revision>8</cp:revision>
  <dcterms:created xsi:type="dcterms:W3CDTF">2016-02-19T15:17:00Z</dcterms:created>
  <dcterms:modified xsi:type="dcterms:W3CDTF">2016-02-19T15:19:00Z</dcterms:modified>
</cp:coreProperties>
</file>